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EF1BF" w14:textId="77777777" w:rsidR="00BD5921" w:rsidRPr="00BD5921" w:rsidRDefault="00BD5921" w:rsidP="00BD5921">
      <w:pPr>
        <w:jc w:val="center"/>
        <w:rPr>
          <w:rFonts w:ascii="Arial" w:hAnsi="Arial" w:cs="Arial"/>
          <w:b/>
          <w:bCs/>
          <w:sz w:val="20"/>
          <w:szCs w:val="20"/>
          <w:u w:val="single"/>
        </w:rPr>
      </w:pPr>
      <w:r w:rsidRPr="00BD5921">
        <w:rPr>
          <w:rFonts w:ascii="Arial" w:hAnsi="Arial" w:cs="Arial"/>
          <w:b/>
          <w:bCs/>
          <w:sz w:val="20"/>
          <w:szCs w:val="20"/>
          <w:u w:val="single"/>
        </w:rPr>
        <w:t xml:space="preserve">Terms of Reference </w:t>
      </w:r>
    </w:p>
    <w:p w14:paraId="1F0CDED1" w14:textId="1336A9BE" w:rsidR="00BD5921" w:rsidRPr="00BD5921" w:rsidRDefault="00BD5921" w:rsidP="00BD5921">
      <w:pPr>
        <w:jc w:val="center"/>
        <w:rPr>
          <w:rFonts w:ascii="Arial" w:hAnsi="Arial" w:cs="Arial"/>
          <w:b/>
          <w:bCs/>
          <w:sz w:val="20"/>
          <w:szCs w:val="20"/>
        </w:rPr>
      </w:pPr>
      <w:r w:rsidRPr="00BD5921">
        <w:rPr>
          <w:rFonts w:ascii="Arial" w:hAnsi="Arial" w:cs="Arial"/>
          <w:b/>
          <w:bCs/>
          <w:sz w:val="20"/>
          <w:szCs w:val="20"/>
          <w:u w:val="single"/>
        </w:rPr>
        <w:t xml:space="preserve">Critical </w:t>
      </w:r>
      <w:r w:rsidRPr="00BD5921">
        <w:rPr>
          <w:rFonts w:ascii="Arial" w:hAnsi="Arial" w:cs="Arial"/>
          <w:b/>
          <w:bCs/>
          <w:sz w:val="20"/>
          <w:szCs w:val="20"/>
          <w:u w:val="single"/>
        </w:rPr>
        <w:t>Market</w:t>
      </w:r>
      <w:r w:rsidRPr="00BD5921">
        <w:rPr>
          <w:rFonts w:ascii="Arial" w:hAnsi="Arial" w:cs="Arial"/>
          <w:b/>
          <w:bCs/>
          <w:sz w:val="20"/>
          <w:szCs w:val="20"/>
          <w:u w:val="single"/>
        </w:rPr>
        <w:t>s</w:t>
      </w:r>
      <w:r w:rsidRPr="00BD5921">
        <w:rPr>
          <w:rFonts w:ascii="Arial" w:hAnsi="Arial" w:cs="Arial"/>
          <w:b/>
          <w:bCs/>
          <w:sz w:val="20"/>
          <w:szCs w:val="20"/>
          <w:u w:val="single"/>
        </w:rPr>
        <w:t xml:space="preserve"> Team </w:t>
      </w:r>
      <w:r w:rsidRPr="00BD5921">
        <w:rPr>
          <w:rFonts w:ascii="Arial" w:hAnsi="Arial" w:cs="Arial"/>
          <w:b/>
          <w:bCs/>
          <w:sz w:val="20"/>
          <w:szCs w:val="20"/>
          <w:u w:val="single"/>
        </w:rPr>
        <w:t>Leaders/Mentees</w:t>
      </w:r>
      <w:r w:rsidRPr="00BD5921">
        <w:rPr>
          <w:rFonts w:ascii="Arial" w:hAnsi="Arial" w:cs="Arial"/>
          <w:b/>
          <w:bCs/>
          <w:sz w:val="20"/>
          <w:szCs w:val="20"/>
          <w:u w:val="single"/>
        </w:rPr>
        <w:t xml:space="preserve"> </w:t>
      </w:r>
      <w:r w:rsidRPr="00BD5921">
        <w:rPr>
          <w:rFonts w:ascii="Arial" w:hAnsi="Arial" w:cs="Arial"/>
          <w:b/>
          <w:bCs/>
          <w:i/>
          <w:sz w:val="20"/>
          <w:szCs w:val="20"/>
          <w:u w:val="single"/>
        </w:rPr>
        <w:t xml:space="preserve">for the Pakistan Pre-Crisis Market Mapping and Analysis </w:t>
      </w:r>
    </w:p>
    <w:p w14:paraId="4BCCB4C4" w14:textId="69ED1272" w:rsidR="00BD5921" w:rsidRPr="00BD5921" w:rsidRDefault="00BD5921" w:rsidP="00BD5921">
      <w:pPr>
        <w:pBdr>
          <w:bottom w:val="single" w:sz="4" w:space="1" w:color="auto"/>
        </w:pBdr>
        <w:spacing w:after="0"/>
        <w:jc w:val="center"/>
        <w:rPr>
          <w:rFonts w:ascii="Arial" w:hAnsi="Arial" w:cs="Arial"/>
          <w:b/>
          <w:bCs/>
          <w:sz w:val="20"/>
          <w:szCs w:val="20"/>
        </w:rPr>
      </w:pPr>
      <w:r w:rsidRPr="00BD5921">
        <w:rPr>
          <w:rFonts w:ascii="Arial" w:hAnsi="Arial" w:cs="Arial"/>
          <w:b/>
          <w:bCs/>
          <w:sz w:val="20"/>
          <w:szCs w:val="20"/>
        </w:rPr>
        <w:t xml:space="preserve">Sindh Province, Pakistan, </w:t>
      </w:r>
      <w:r w:rsidRPr="00BD5921">
        <w:rPr>
          <w:rFonts w:ascii="Arial" w:hAnsi="Arial" w:cs="Arial"/>
          <w:b/>
          <w:bCs/>
          <w:sz w:val="20"/>
          <w:szCs w:val="20"/>
        </w:rPr>
        <w:t>April-June</w:t>
      </w:r>
      <w:r w:rsidRPr="00BD5921">
        <w:rPr>
          <w:rFonts w:ascii="Arial" w:hAnsi="Arial" w:cs="Arial"/>
          <w:b/>
          <w:bCs/>
          <w:sz w:val="20"/>
          <w:szCs w:val="20"/>
        </w:rPr>
        <w:t xml:space="preserve"> 2015</w:t>
      </w:r>
    </w:p>
    <w:p w14:paraId="073FAFEE" w14:textId="77777777" w:rsidR="00BD5921" w:rsidRPr="00BD5921" w:rsidRDefault="00BD5921" w:rsidP="00BD5921">
      <w:pPr>
        <w:pBdr>
          <w:bottom w:val="single" w:sz="4" w:space="1" w:color="auto"/>
        </w:pBdr>
        <w:spacing w:after="0"/>
        <w:jc w:val="center"/>
        <w:rPr>
          <w:rFonts w:ascii="Arial" w:hAnsi="Arial" w:cs="Arial"/>
          <w:b/>
          <w:bCs/>
          <w:sz w:val="20"/>
          <w:szCs w:val="20"/>
        </w:rPr>
      </w:pPr>
    </w:p>
    <w:p w14:paraId="314CE014" w14:textId="77777777" w:rsidR="00BD5921" w:rsidRPr="00BD5921" w:rsidRDefault="00BD5921" w:rsidP="00BD5921">
      <w:pPr>
        <w:pBdr>
          <w:bottom w:val="single" w:sz="4" w:space="1" w:color="auto"/>
        </w:pBdr>
        <w:spacing w:after="0"/>
        <w:jc w:val="center"/>
        <w:rPr>
          <w:rFonts w:ascii="Arial" w:hAnsi="Arial" w:cs="Arial"/>
          <w:b/>
          <w:bCs/>
          <w:sz w:val="20"/>
          <w:szCs w:val="20"/>
        </w:rPr>
      </w:pPr>
      <w:r w:rsidRPr="00BD5921">
        <w:rPr>
          <w:rFonts w:ascii="Arial" w:hAnsi="Arial" w:cs="Arial"/>
          <w:b/>
          <w:bCs/>
          <w:sz w:val="20"/>
          <w:szCs w:val="20"/>
        </w:rPr>
        <w:t>Host agency: International Rescue Committee</w:t>
      </w:r>
    </w:p>
    <w:p w14:paraId="6D3D35F5" w14:textId="77777777" w:rsidR="00BD5921" w:rsidRPr="00BD5921" w:rsidRDefault="00BD5921" w:rsidP="00BD5921">
      <w:pPr>
        <w:pBdr>
          <w:bottom w:val="single" w:sz="4" w:space="1" w:color="auto"/>
        </w:pBdr>
        <w:spacing w:after="0"/>
        <w:rPr>
          <w:rFonts w:ascii="Arial" w:hAnsi="Arial" w:cs="Arial"/>
          <w:sz w:val="20"/>
          <w:szCs w:val="20"/>
        </w:rPr>
      </w:pPr>
    </w:p>
    <w:p w14:paraId="604BD7E9" w14:textId="77777777" w:rsidR="00BD5921" w:rsidRPr="00BD5921" w:rsidRDefault="00BD5921" w:rsidP="00BD5921">
      <w:pPr>
        <w:spacing w:after="0"/>
        <w:rPr>
          <w:rFonts w:ascii="Arial" w:hAnsi="Arial" w:cs="Arial"/>
          <w:b/>
          <w:bCs/>
          <w:sz w:val="20"/>
          <w:szCs w:val="20"/>
          <w:u w:val="single"/>
        </w:rPr>
      </w:pPr>
    </w:p>
    <w:p w14:paraId="17A16AD5" w14:textId="56356BE2" w:rsidR="00BD5921" w:rsidRPr="00BD5921" w:rsidRDefault="00BD5921" w:rsidP="00BD5921">
      <w:pPr>
        <w:spacing w:after="0"/>
        <w:rPr>
          <w:rFonts w:ascii="Arial" w:hAnsi="Arial" w:cs="Arial"/>
          <w:b/>
          <w:bCs/>
          <w:sz w:val="20"/>
          <w:szCs w:val="20"/>
          <w:u w:val="single"/>
        </w:rPr>
      </w:pPr>
      <w:r w:rsidRPr="00BD5921">
        <w:rPr>
          <w:rFonts w:ascii="Arial" w:hAnsi="Arial" w:cs="Arial"/>
          <w:b/>
          <w:bCs/>
          <w:sz w:val="20"/>
          <w:szCs w:val="20"/>
          <w:u w:val="single"/>
        </w:rPr>
        <w:t xml:space="preserve">Overview of the </w:t>
      </w:r>
      <w:r>
        <w:rPr>
          <w:rFonts w:ascii="Arial" w:hAnsi="Arial" w:cs="Arial"/>
          <w:b/>
          <w:bCs/>
          <w:sz w:val="20"/>
          <w:szCs w:val="20"/>
          <w:u w:val="single"/>
        </w:rPr>
        <w:t>opportunity</w:t>
      </w:r>
      <w:r w:rsidRPr="00BD5921">
        <w:rPr>
          <w:rFonts w:ascii="Arial" w:hAnsi="Arial" w:cs="Arial"/>
          <w:b/>
          <w:bCs/>
          <w:sz w:val="20"/>
          <w:szCs w:val="20"/>
          <w:u w:val="single"/>
        </w:rPr>
        <w:t xml:space="preserve"> </w:t>
      </w:r>
    </w:p>
    <w:p w14:paraId="268C1D69" w14:textId="515F8E8D" w:rsidR="00BD5921" w:rsidRPr="00BD5921" w:rsidRDefault="00BD5921" w:rsidP="00BD5921">
      <w:pPr>
        <w:spacing w:after="0"/>
        <w:jc w:val="both"/>
        <w:rPr>
          <w:rFonts w:ascii="Arial" w:hAnsi="Arial" w:cs="Arial"/>
          <w:bCs/>
          <w:sz w:val="20"/>
          <w:szCs w:val="20"/>
        </w:rPr>
      </w:pPr>
      <w:r w:rsidRPr="00BD5921">
        <w:rPr>
          <w:rFonts w:ascii="Arial" w:hAnsi="Arial" w:cs="Arial"/>
          <w:bCs/>
          <w:sz w:val="20"/>
          <w:szCs w:val="20"/>
        </w:rPr>
        <w:t xml:space="preserve">2-3 Critical Markets Team Leaders/Mentees will participate in a Pre-Crisis Market Mapping and Analysis pilot assessment led by the International Rescue Committee in Sindh Province from May-June 2015. Each Mentee will take on the responsibility for the data collection, analysis and reporting linked to an assigned critical market during the planning and implementation of the PCMMA. The Mentees will also be collectively responsible for training and supervising the assessment team members throughout the exercise. This role has been designed for the express purpose of developing much-needed leaders in market assessment, and as such each mentee must commit to taking a leading role in another market assessment within the 12 months following the PCMMA pilot. </w:t>
      </w:r>
    </w:p>
    <w:p w14:paraId="41B4C789" w14:textId="77777777" w:rsidR="00BD5921" w:rsidRPr="00BD5921" w:rsidRDefault="00BD5921" w:rsidP="00BD5921">
      <w:pPr>
        <w:spacing w:after="0"/>
        <w:jc w:val="both"/>
        <w:rPr>
          <w:rFonts w:ascii="Arial" w:hAnsi="Arial" w:cs="Arial"/>
          <w:bCs/>
          <w:sz w:val="20"/>
          <w:szCs w:val="20"/>
        </w:rPr>
      </w:pPr>
    </w:p>
    <w:p w14:paraId="7268C420" w14:textId="1D421D78" w:rsidR="00BD5921" w:rsidRPr="00BD5921" w:rsidRDefault="00BD5921" w:rsidP="00BD5921">
      <w:pPr>
        <w:spacing w:after="0"/>
        <w:rPr>
          <w:rFonts w:ascii="Arial" w:hAnsi="Arial" w:cs="Arial"/>
          <w:b/>
          <w:bCs/>
          <w:sz w:val="20"/>
          <w:szCs w:val="20"/>
          <w:u w:val="single"/>
        </w:rPr>
      </w:pPr>
      <w:r w:rsidRPr="00BD5921">
        <w:rPr>
          <w:rFonts w:ascii="Arial" w:hAnsi="Arial" w:cs="Arial"/>
          <w:sz w:val="20"/>
          <w:szCs w:val="20"/>
        </w:rPr>
        <w:t xml:space="preserve">Agencies with a particular interest in livelihood or market-based programming are invited to </w:t>
      </w:r>
      <w:r w:rsidRPr="00BD5921">
        <w:rPr>
          <w:rFonts w:ascii="Arial" w:hAnsi="Arial" w:cs="Arial"/>
          <w:sz w:val="20"/>
          <w:szCs w:val="20"/>
        </w:rPr>
        <w:t>nominate staff to participate as mentees</w:t>
      </w:r>
      <w:r w:rsidRPr="00BD5921">
        <w:rPr>
          <w:rFonts w:ascii="Arial" w:hAnsi="Arial" w:cs="Arial"/>
          <w:sz w:val="20"/>
          <w:szCs w:val="20"/>
        </w:rPr>
        <w:t xml:space="preserve"> in this multi-agency PCMMA.</w:t>
      </w:r>
      <w:r w:rsidRPr="00BD5921">
        <w:rPr>
          <w:rFonts w:ascii="Arial" w:hAnsi="Arial" w:cs="Arial"/>
          <w:b/>
          <w:bCs/>
          <w:sz w:val="20"/>
          <w:szCs w:val="20"/>
        </w:rPr>
        <w:t xml:space="preserve"> </w:t>
      </w:r>
      <w:r w:rsidRPr="00BD5921">
        <w:rPr>
          <w:rFonts w:ascii="Arial" w:hAnsi="Arial" w:cs="Arial"/>
          <w:sz w:val="20"/>
          <w:szCs w:val="20"/>
        </w:rPr>
        <w:t xml:space="preserve">Please </w:t>
      </w:r>
      <w:r w:rsidRPr="00BD5921">
        <w:rPr>
          <w:rFonts w:ascii="Arial" w:hAnsi="Arial" w:cs="Arial"/>
          <w:sz w:val="20"/>
          <w:szCs w:val="20"/>
        </w:rPr>
        <w:t>send expressions of</w:t>
      </w:r>
      <w:r w:rsidRPr="00BD5921">
        <w:rPr>
          <w:rFonts w:ascii="Arial" w:hAnsi="Arial" w:cs="Arial"/>
          <w:sz w:val="20"/>
          <w:szCs w:val="20"/>
        </w:rPr>
        <w:t xml:space="preserve"> interest </w:t>
      </w:r>
      <w:r w:rsidRPr="00BD5921">
        <w:rPr>
          <w:rFonts w:ascii="Arial" w:hAnsi="Arial" w:cs="Arial"/>
          <w:sz w:val="20"/>
          <w:szCs w:val="20"/>
        </w:rPr>
        <w:t>to</w:t>
      </w:r>
      <w:r w:rsidRPr="00BD5921">
        <w:rPr>
          <w:rFonts w:ascii="Arial" w:hAnsi="Arial" w:cs="Arial"/>
          <w:sz w:val="20"/>
          <w:szCs w:val="20"/>
        </w:rPr>
        <w:t xml:space="preserve"> Muhammad Attiq, Senior Livelihoods Coordinator, IRC, Pakistan (</w:t>
      </w:r>
      <w:hyperlink r:id="rId7" w:history="1">
        <w:r w:rsidRPr="00BD5921">
          <w:rPr>
            <w:rStyle w:val="Hyperlink"/>
            <w:rFonts w:ascii="Arial" w:hAnsi="Arial" w:cs="Arial"/>
            <w:sz w:val="20"/>
            <w:szCs w:val="20"/>
          </w:rPr>
          <w:t>Muhammad.Attiq@rescue.org</w:t>
        </w:r>
      </w:hyperlink>
      <w:r w:rsidRPr="00BD5921">
        <w:rPr>
          <w:rFonts w:ascii="Arial" w:hAnsi="Arial" w:cs="Arial"/>
          <w:sz w:val="20"/>
          <w:szCs w:val="20"/>
        </w:rPr>
        <w:t>)</w:t>
      </w:r>
    </w:p>
    <w:p w14:paraId="4F57B287" w14:textId="77777777" w:rsidR="00BD5921" w:rsidRPr="00BD5921" w:rsidRDefault="00BD5921" w:rsidP="00BD5921">
      <w:pPr>
        <w:spacing w:after="0"/>
        <w:jc w:val="both"/>
        <w:rPr>
          <w:rFonts w:ascii="Arial" w:hAnsi="Arial" w:cs="Arial"/>
          <w:bCs/>
          <w:sz w:val="20"/>
          <w:szCs w:val="20"/>
        </w:rPr>
      </w:pPr>
    </w:p>
    <w:p w14:paraId="69DFC2E5" w14:textId="77777777" w:rsidR="00BD5921" w:rsidRPr="00BD5921" w:rsidRDefault="00BD5921" w:rsidP="00BD5921">
      <w:pPr>
        <w:spacing w:after="0"/>
        <w:rPr>
          <w:rFonts w:ascii="Arial" w:hAnsi="Arial" w:cs="Arial"/>
          <w:b/>
          <w:bCs/>
          <w:sz w:val="20"/>
          <w:szCs w:val="20"/>
          <w:u w:val="single"/>
        </w:rPr>
      </w:pPr>
    </w:p>
    <w:p w14:paraId="4844B2E4" w14:textId="5A7897B0" w:rsidR="00BD5921" w:rsidRPr="00BD5921" w:rsidRDefault="00BD5921" w:rsidP="00BD5921">
      <w:pPr>
        <w:spacing w:after="0"/>
        <w:rPr>
          <w:rFonts w:ascii="Arial" w:hAnsi="Arial" w:cs="Arial"/>
          <w:b/>
          <w:bCs/>
          <w:sz w:val="20"/>
          <w:szCs w:val="20"/>
          <w:u w:val="single"/>
        </w:rPr>
      </w:pPr>
      <w:r w:rsidRPr="00BD5921">
        <w:rPr>
          <w:rFonts w:ascii="Arial" w:hAnsi="Arial" w:cs="Arial"/>
          <w:b/>
          <w:bCs/>
          <w:sz w:val="20"/>
          <w:szCs w:val="20"/>
          <w:u w:val="single"/>
        </w:rPr>
        <w:t>Overview of the PCMMA</w:t>
      </w:r>
    </w:p>
    <w:p w14:paraId="0E8FBDA8" w14:textId="77777777" w:rsidR="00BD5921" w:rsidRPr="00BD5921" w:rsidRDefault="00BD5921" w:rsidP="00BD5921">
      <w:pPr>
        <w:spacing w:before="120"/>
        <w:jc w:val="both"/>
        <w:rPr>
          <w:rFonts w:ascii="Arial" w:hAnsi="Arial" w:cs="Arial"/>
          <w:sz w:val="20"/>
          <w:szCs w:val="20"/>
        </w:rPr>
      </w:pPr>
      <w:hyperlink r:id="rId8" w:history="1">
        <w:r w:rsidRPr="00BD5921">
          <w:rPr>
            <w:rStyle w:val="Hyperlink"/>
            <w:rFonts w:ascii="Arial" w:hAnsi="Arial" w:cs="Arial"/>
            <w:sz w:val="20"/>
            <w:szCs w:val="20"/>
          </w:rPr>
          <w:t>The Pre-Crisis Market Mapping and Analysis (PCMMA)</w:t>
        </w:r>
      </w:hyperlink>
      <w:r w:rsidRPr="00BD5921">
        <w:rPr>
          <w:rFonts w:ascii="Arial" w:hAnsi="Arial" w:cs="Arial"/>
          <w:sz w:val="20"/>
          <w:szCs w:val="20"/>
        </w:rPr>
        <w:t xml:space="preserve"> is a practical, step-by-step resource to guide market analysis practitioners and team leaders to conduct market assessments prior to emergencies in order to anticipate how markets will respond after a shock occurs.  The PCMMA was developed in 2014 by the IRC and Oxfam and is designed to help agencies to improve preparedness and contingency planning efforts and contribute to the design of disaster risk reduction programs by identifying certain parts of market systems which may be vulnerable to shocks. Increasing the speed of emergency responses or strengthening market systems ahead of emergencies would potentially reduce the disaster impact on lives and livelihoods, and begin to address the longer term or chronic nature of poverty and vulnerabilities. As it is still a relatively new approach, the IRC has devoted resources to conducting three pilot PCMMA assessments in disaster-prone countries in 2015 in order to generate learning that can be used to refine the approach and the guidance document, while providing information that can help various humanitarian agencies’ strategic and operational planning efforts. The pilots will also serve as opportunities to develop market analysis capacity within the humanitarian community. </w:t>
      </w:r>
    </w:p>
    <w:p w14:paraId="0C715299" w14:textId="5F602BEE" w:rsidR="00BD5921" w:rsidRPr="00BD5921" w:rsidRDefault="00BD5921" w:rsidP="00BD5921">
      <w:pPr>
        <w:jc w:val="both"/>
        <w:rPr>
          <w:rFonts w:ascii="Arial" w:hAnsi="Arial" w:cs="Arial"/>
          <w:sz w:val="20"/>
          <w:szCs w:val="20"/>
        </w:rPr>
      </w:pPr>
      <w:r w:rsidRPr="00BD5921">
        <w:rPr>
          <w:rFonts w:ascii="Arial" w:hAnsi="Arial" w:cs="Arial"/>
          <w:sz w:val="20"/>
          <w:szCs w:val="20"/>
        </w:rPr>
        <w:t xml:space="preserve">In Pakistan’s Sindh province, the IRC has actively responded to flood and drought-related humanitarian crises since 2010 in the FSL, WASH and Health sectors. In 2010, the IRC participated in a multi-agency EMMA exercise in Sindh with an eye to developing more market-aware programming. This PCMMA will build on that effort to help identify ways to help prepare markets and residents to better withstand crises in the future. This PCMMA will focus specifically on those markets that are critical for supporting the basic needs and livelihoods recovery of vulnerable Pakistani people whose lives may be disrupted by future flooding and/or drought. </w:t>
      </w:r>
    </w:p>
    <w:p w14:paraId="07822002" w14:textId="77777777" w:rsidR="00BD5921" w:rsidRDefault="00BD5921" w:rsidP="00BD5921">
      <w:pPr>
        <w:spacing w:before="120" w:after="0"/>
        <w:rPr>
          <w:rFonts w:ascii="Arial" w:hAnsi="Arial" w:cs="Arial"/>
          <w:b/>
          <w:sz w:val="20"/>
          <w:szCs w:val="20"/>
          <w:u w:val="single"/>
        </w:rPr>
      </w:pPr>
    </w:p>
    <w:p w14:paraId="26129856" w14:textId="77777777" w:rsidR="00BD5921" w:rsidRDefault="00BD5921" w:rsidP="00BD5921">
      <w:pPr>
        <w:spacing w:before="120" w:after="0"/>
        <w:rPr>
          <w:rFonts w:ascii="Arial" w:hAnsi="Arial" w:cs="Arial"/>
          <w:b/>
          <w:sz w:val="20"/>
          <w:szCs w:val="20"/>
          <w:u w:val="single"/>
        </w:rPr>
      </w:pPr>
    </w:p>
    <w:p w14:paraId="2830AA45" w14:textId="77777777" w:rsidR="00BD5921" w:rsidRPr="00BD5921" w:rsidRDefault="00BD5921" w:rsidP="00BD5921">
      <w:pPr>
        <w:spacing w:before="120" w:after="0"/>
        <w:rPr>
          <w:rFonts w:ascii="Arial" w:hAnsi="Arial" w:cs="Arial"/>
          <w:b/>
          <w:sz w:val="20"/>
          <w:szCs w:val="20"/>
        </w:rPr>
      </w:pPr>
      <w:bookmarkStart w:id="0" w:name="_GoBack"/>
      <w:bookmarkEnd w:id="0"/>
      <w:r w:rsidRPr="00BD5921">
        <w:rPr>
          <w:rFonts w:ascii="Arial" w:hAnsi="Arial" w:cs="Arial"/>
          <w:b/>
          <w:sz w:val="20"/>
          <w:szCs w:val="20"/>
          <w:u w:val="single"/>
        </w:rPr>
        <w:lastRenderedPageBreak/>
        <w:t>Main Objectives</w:t>
      </w:r>
      <w:r w:rsidRPr="00BD5921">
        <w:rPr>
          <w:rFonts w:ascii="Arial" w:hAnsi="Arial" w:cs="Arial"/>
          <w:b/>
          <w:sz w:val="20"/>
          <w:szCs w:val="20"/>
        </w:rPr>
        <w:t xml:space="preserve"> </w:t>
      </w:r>
    </w:p>
    <w:p w14:paraId="6E00E57E" w14:textId="77777777" w:rsidR="00BD5921" w:rsidRPr="00BD5921" w:rsidRDefault="00BD5921" w:rsidP="00BD5921">
      <w:pPr>
        <w:pStyle w:val="ListParagraph"/>
        <w:numPr>
          <w:ilvl w:val="0"/>
          <w:numId w:val="11"/>
        </w:numPr>
        <w:spacing w:before="120" w:after="0"/>
        <w:rPr>
          <w:rFonts w:ascii="Arial" w:hAnsi="Arial" w:cs="Arial"/>
          <w:sz w:val="20"/>
          <w:szCs w:val="20"/>
        </w:rPr>
      </w:pPr>
      <w:r w:rsidRPr="00BD5921">
        <w:rPr>
          <w:rFonts w:ascii="Arial" w:hAnsi="Arial" w:cs="Arial"/>
          <w:sz w:val="20"/>
          <w:szCs w:val="20"/>
        </w:rPr>
        <w:t xml:space="preserve">To identify through a pre-crisis market analysis appropriate responses to meet early livelihood recovery and other basic emergency needs, with a particular emphasis on market support activities. </w:t>
      </w:r>
    </w:p>
    <w:p w14:paraId="3370F71B" w14:textId="77777777" w:rsidR="00BD5921" w:rsidRPr="00BD5921" w:rsidRDefault="00BD5921" w:rsidP="00BD5921">
      <w:pPr>
        <w:pStyle w:val="ListParagraph"/>
        <w:numPr>
          <w:ilvl w:val="0"/>
          <w:numId w:val="11"/>
        </w:numPr>
        <w:spacing w:before="120" w:after="0"/>
        <w:rPr>
          <w:rFonts w:ascii="Arial" w:hAnsi="Arial" w:cs="Arial"/>
          <w:sz w:val="20"/>
          <w:szCs w:val="20"/>
        </w:rPr>
      </w:pPr>
      <w:r w:rsidRPr="00BD5921">
        <w:rPr>
          <w:rFonts w:ascii="Arial" w:hAnsi="Arial" w:cs="Arial"/>
          <w:sz w:val="20"/>
          <w:szCs w:val="20"/>
        </w:rPr>
        <w:t>To strengthen the market analysis capacity of both national and international IRC staff and of relevant members of the broader humanitarian community</w:t>
      </w:r>
    </w:p>
    <w:p w14:paraId="0FC482AE" w14:textId="77777777" w:rsidR="00BD5921" w:rsidRPr="00BD5921" w:rsidRDefault="00BD5921" w:rsidP="00BD5921">
      <w:pPr>
        <w:pStyle w:val="ListParagraph"/>
        <w:numPr>
          <w:ilvl w:val="0"/>
          <w:numId w:val="11"/>
        </w:numPr>
        <w:spacing w:before="120" w:after="0"/>
        <w:rPr>
          <w:rFonts w:ascii="Arial" w:hAnsi="Arial" w:cs="Arial"/>
          <w:sz w:val="20"/>
          <w:szCs w:val="20"/>
        </w:rPr>
      </w:pPr>
      <w:r w:rsidRPr="00BD5921">
        <w:rPr>
          <w:rFonts w:ascii="Arial" w:hAnsi="Arial" w:cs="Arial"/>
          <w:sz w:val="20"/>
          <w:szCs w:val="20"/>
        </w:rPr>
        <w:t>To build the IRC’s experience in applying market analysis to response analysis and design within contingency planning</w:t>
      </w:r>
    </w:p>
    <w:p w14:paraId="2DA5C8F2" w14:textId="727A79EE" w:rsidR="00BD5921" w:rsidRPr="00BD5921" w:rsidRDefault="00BD5921" w:rsidP="00BD5921">
      <w:pPr>
        <w:spacing w:before="120"/>
        <w:jc w:val="both"/>
        <w:rPr>
          <w:rFonts w:ascii="Arial" w:hAnsi="Arial" w:cs="Arial"/>
          <w:sz w:val="20"/>
          <w:szCs w:val="20"/>
        </w:rPr>
      </w:pPr>
      <w:r w:rsidRPr="00BD5921">
        <w:rPr>
          <w:rFonts w:ascii="Arial" w:hAnsi="Arial" w:cs="Arial"/>
          <w:sz w:val="20"/>
          <w:szCs w:val="20"/>
        </w:rPr>
        <w:t xml:space="preserve">Key findings and recommendations will be presented widely at the close of the assessment. Presentations by assessment team members at field and Islamabad-level coordination structures will be encouraged, and the final reports will be made available online through the UNHCR Web portal, EMMA website (emma-toolkit.org), and the Markets in Crises Dgroup list serve. </w:t>
      </w:r>
    </w:p>
    <w:p w14:paraId="4C1ABDBD" w14:textId="77777777" w:rsidR="00BD5921" w:rsidRPr="00BD5921" w:rsidRDefault="00BD5921" w:rsidP="00BD5921">
      <w:pPr>
        <w:spacing w:after="0"/>
        <w:rPr>
          <w:rFonts w:ascii="Arial" w:hAnsi="Arial" w:cs="Arial"/>
          <w:b/>
          <w:bCs/>
          <w:sz w:val="20"/>
          <w:szCs w:val="20"/>
          <w:u w:val="single"/>
        </w:rPr>
      </w:pPr>
      <w:r w:rsidRPr="00BD5921">
        <w:rPr>
          <w:rFonts w:ascii="Arial" w:hAnsi="Arial" w:cs="Arial"/>
          <w:b/>
          <w:bCs/>
          <w:sz w:val="20"/>
          <w:szCs w:val="20"/>
          <w:u w:val="single"/>
        </w:rPr>
        <w:t>Geographical Area of Assessment</w:t>
      </w:r>
    </w:p>
    <w:p w14:paraId="38EDC820" w14:textId="77777777" w:rsidR="00BD5921" w:rsidRPr="00BD5921" w:rsidRDefault="00BD5921" w:rsidP="00BD5921">
      <w:pPr>
        <w:spacing w:after="0"/>
        <w:rPr>
          <w:rFonts w:ascii="Arial" w:hAnsi="Arial" w:cs="Arial"/>
          <w:sz w:val="20"/>
          <w:szCs w:val="20"/>
        </w:rPr>
      </w:pPr>
      <w:r w:rsidRPr="00BD5921">
        <w:rPr>
          <w:rFonts w:ascii="Arial" w:hAnsi="Arial" w:cs="Arial"/>
          <w:sz w:val="20"/>
          <w:szCs w:val="20"/>
        </w:rPr>
        <w:t xml:space="preserve">The PCMMA assessment will take place in district and sub-district-level markets in selected areas of Sindh Province that are likely to be affected by future flooding and/or drought. Specific locations and markets to be assessed will be identified in further consultation with both the country team and the different agencies participating in the exercise. </w:t>
      </w:r>
    </w:p>
    <w:p w14:paraId="1523484C" w14:textId="77777777" w:rsidR="00BD5921" w:rsidRPr="00BD5921" w:rsidRDefault="00BD5921" w:rsidP="00BD5921">
      <w:pPr>
        <w:spacing w:after="0"/>
        <w:jc w:val="both"/>
        <w:rPr>
          <w:rFonts w:ascii="Arial" w:hAnsi="Arial" w:cs="Arial"/>
          <w:bCs/>
          <w:sz w:val="20"/>
          <w:szCs w:val="20"/>
        </w:rPr>
      </w:pPr>
    </w:p>
    <w:p w14:paraId="059948D4" w14:textId="77777777" w:rsidR="00BD5921" w:rsidRPr="00BD5921" w:rsidRDefault="00BD5921" w:rsidP="00BD5921">
      <w:pPr>
        <w:spacing w:after="0"/>
        <w:jc w:val="both"/>
        <w:rPr>
          <w:rFonts w:ascii="Arial" w:hAnsi="Arial" w:cs="Arial"/>
          <w:b/>
          <w:bCs/>
          <w:sz w:val="20"/>
          <w:szCs w:val="20"/>
          <w:u w:val="single"/>
        </w:rPr>
      </w:pPr>
      <w:r w:rsidRPr="00BD5921">
        <w:rPr>
          <w:rFonts w:ascii="Arial" w:hAnsi="Arial" w:cs="Arial"/>
          <w:b/>
          <w:bCs/>
          <w:sz w:val="20"/>
          <w:szCs w:val="20"/>
          <w:u w:val="single"/>
        </w:rPr>
        <w:t>Critical Markets for Analysis</w:t>
      </w:r>
    </w:p>
    <w:p w14:paraId="648BAFDA" w14:textId="77777777" w:rsidR="00BD5921" w:rsidRPr="00BD5921" w:rsidRDefault="00BD5921" w:rsidP="00BD5921">
      <w:pPr>
        <w:spacing w:after="0"/>
        <w:jc w:val="both"/>
        <w:rPr>
          <w:rFonts w:ascii="Arial" w:hAnsi="Arial" w:cs="Arial"/>
          <w:sz w:val="20"/>
          <w:szCs w:val="20"/>
        </w:rPr>
      </w:pPr>
      <w:r w:rsidRPr="00BD5921">
        <w:rPr>
          <w:rFonts w:ascii="Arial" w:hAnsi="Arial" w:cs="Arial"/>
          <w:sz w:val="20"/>
          <w:szCs w:val="20"/>
        </w:rPr>
        <w:t>Due to the logistical, financial, and analytical limitations, the number of critical markets to be analyzed during this exercise will be limited to 3 different market systems. Before the start of the PCMMA, participating agencies will decide on 2 to 4 critical markets to be the focus of the fieldwork and analysis. The type of critical markets to analyze depends on the sectoral interests of participating agencies and the number of participants available to partake throughout the assessment process. If necessary, different critical markets can be selected for different parts of Sindh based on the specific market realities in each geographical area.</w:t>
      </w:r>
    </w:p>
    <w:p w14:paraId="5DE618EF" w14:textId="77777777" w:rsidR="00BD5921" w:rsidRPr="00BD5921" w:rsidRDefault="00BD5921" w:rsidP="00BD5921">
      <w:pPr>
        <w:spacing w:after="0"/>
        <w:jc w:val="both"/>
        <w:rPr>
          <w:rFonts w:ascii="Arial" w:hAnsi="Arial" w:cs="Arial"/>
          <w:sz w:val="20"/>
          <w:szCs w:val="20"/>
        </w:rPr>
      </w:pPr>
    </w:p>
    <w:p w14:paraId="5F576163" w14:textId="77777777" w:rsidR="00BD5921" w:rsidRPr="00BD5921" w:rsidRDefault="00BD5921" w:rsidP="00BD5921">
      <w:pPr>
        <w:spacing w:after="0"/>
        <w:rPr>
          <w:rFonts w:ascii="Arial" w:hAnsi="Arial" w:cs="Arial"/>
          <w:sz w:val="20"/>
          <w:szCs w:val="20"/>
        </w:rPr>
      </w:pPr>
      <w:r w:rsidRPr="00BD5921">
        <w:rPr>
          <w:rFonts w:ascii="Arial" w:hAnsi="Arial" w:cs="Arial"/>
          <w:sz w:val="20"/>
          <w:szCs w:val="20"/>
        </w:rPr>
        <w:t>Potential market systems for analysis include:</w:t>
      </w:r>
    </w:p>
    <w:p w14:paraId="364007A1" w14:textId="77777777" w:rsidR="00BD5921" w:rsidRPr="00BD5921" w:rsidRDefault="00BD5921" w:rsidP="00BD5921">
      <w:pPr>
        <w:pStyle w:val="ListParagraph"/>
        <w:numPr>
          <w:ilvl w:val="0"/>
          <w:numId w:val="10"/>
        </w:numPr>
        <w:spacing w:after="0"/>
        <w:rPr>
          <w:rFonts w:ascii="Arial" w:hAnsi="Arial" w:cs="Arial"/>
          <w:sz w:val="20"/>
          <w:szCs w:val="20"/>
        </w:rPr>
      </w:pPr>
      <w:r w:rsidRPr="00BD5921">
        <w:rPr>
          <w:rFonts w:ascii="Arial" w:hAnsi="Arial" w:cs="Arial"/>
          <w:sz w:val="20"/>
          <w:szCs w:val="20"/>
        </w:rPr>
        <w:t>Construction materials</w:t>
      </w:r>
    </w:p>
    <w:p w14:paraId="51717E35" w14:textId="77777777" w:rsidR="00BD5921" w:rsidRPr="00BD5921" w:rsidRDefault="00BD5921" w:rsidP="00BD5921">
      <w:pPr>
        <w:pStyle w:val="ListParagraph"/>
        <w:numPr>
          <w:ilvl w:val="0"/>
          <w:numId w:val="10"/>
        </w:numPr>
        <w:spacing w:after="0"/>
        <w:rPr>
          <w:rFonts w:ascii="Arial" w:hAnsi="Arial" w:cs="Arial"/>
          <w:sz w:val="20"/>
          <w:szCs w:val="20"/>
        </w:rPr>
      </w:pPr>
      <w:r w:rsidRPr="00BD5921">
        <w:rPr>
          <w:rFonts w:ascii="Arial" w:hAnsi="Arial" w:cs="Arial"/>
          <w:sz w:val="20"/>
          <w:szCs w:val="20"/>
        </w:rPr>
        <w:t>Manual labor (agricultural and/or non-agricultural)</w:t>
      </w:r>
    </w:p>
    <w:p w14:paraId="0A03A57A" w14:textId="77777777" w:rsidR="00BD5921" w:rsidRPr="00BD5921" w:rsidRDefault="00BD5921" w:rsidP="00BD5921">
      <w:pPr>
        <w:pStyle w:val="ListParagraph"/>
        <w:numPr>
          <w:ilvl w:val="0"/>
          <w:numId w:val="10"/>
        </w:numPr>
        <w:rPr>
          <w:rFonts w:ascii="Arial" w:hAnsi="Arial" w:cs="Arial"/>
          <w:sz w:val="20"/>
          <w:szCs w:val="20"/>
        </w:rPr>
      </w:pPr>
      <w:r w:rsidRPr="00BD5921">
        <w:rPr>
          <w:rFonts w:ascii="Arial" w:hAnsi="Arial" w:cs="Arial"/>
          <w:sz w:val="20"/>
          <w:szCs w:val="20"/>
        </w:rPr>
        <w:t>Agricultural inputs (e.g., seeds for key crops)</w:t>
      </w:r>
    </w:p>
    <w:p w14:paraId="48EFF437" w14:textId="77777777" w:rsidR="00BD5921" w:rsidRPr="00BD5921" w:rsidRDefault="00BD5921" w:rsidP="00BD5921">
      <w:pPr>
        <w:pStyle w:val="ListParagraph"/>
        <w:numPr>
          <w:ilvl w:val="0"/>
          <w:numId w:val="10"/>
        </w:numPr>
        <w:rPr>
          <w:rFonts w:ascii="Arial" w:hAnsi="Arial" w:cs="Arial"/>
          <w:sz w:val="20"/>
          <w:szCs w:val="20"/>
        </w:rPr>
      </w:pPr>
      <w:r w:rsidRPr="00BD5921">
        <w:rPr>
          <w:rFonts w:ascii="Arial" w:hAnsi="Arial" w:cs="Arial"/>
          <w:sz w:val="20"/>
          <w:szCs w:val="20"/>
        </w:rPr>
        <w:t>Staple food items</w:t>
      </w:r>
    </w:p>
    <w:p w14:paraId="3878B2FB" w14:textId="77777777" w:rsidR="00BD5921" w:rsidRPr="00BD5921" w:rsidRDefault="00BD5921" w:rsidP="00BD5921">
      <w:pPr>
        <w:pStyle w:val="ListParagraph"/>
        <w:numPr>
          <w:ilvl w:val="0"/>
          <w:numId w:val="10"/>
        </w:numPr>
        <w:rPr>
          <w:rFonts w:ascii="Arial" w:hAnsi="Arial" w:cs="Arial"/>
          <w:sz w:val="20"/>
          <w:szCs w:val="20"/>
        </w:rPr>
      </w:pPr>
      <w:r w:rsidRPr="00BD5921">
        <w:rPr>
          <w:rFonts w:ascii="Arial" w:hAnsi="Arial" w:cs="Arial"/>
          <w:sz w:val="20"/>
          <w:szCs w:val="20"/>
        </w:rPr>
        <w:t>Livestock</w:t>
      </w:r>
    </w:p>
    <w:p w14:paraId="0977083A" w14:textId="77777777" w:rsidR="00BD5921" w:rsidRPr="00BD5921" w:rsidRDefault="00BD5921" w:rsidP="00BD5921">
      <w:pPr>
        <w:spacing w:after="0"/>
        <w:rPr>
          <w:rFonts w:ascii="Arial" w:hAnsi="Arial" w:cs="Arial"/>
          <w:b/>
          <w:bCs/>
          <w:sz w:val="20"/>
          <w:szCs w:val="20"/>
          <w:u w:val="single"/>
        </w:rPr>
      </w:pPr>
      <w:r w:rsidRPr="00BD5921">
        <w:rPr>
          <w:rFonts w:ascii="Arial" w:hAnsi="Arial" w:cs="Arial"/>
          <w:b/>
          <w:bCs/>
          <w:sz w:val="20"/>
          <w:szCs w:val="20"/>
          <w:u w:val="single"/>
        </w:rPr>
        <w:t>Assessment team members</w:t>
      </w:r>
    </w:p>
    <w:p w14:paraId="36833FA9" w14:textId="77777777" w:rsidR="00BD5921" w:rsidRPr="00BD5921" w:rsidRDefault="00BD5921" w:rsidP="00BD5921">
      <w:pPr>
        <w:spacing w:after="0"/>
        <w:jc w:val="both"/>
        <w:rPr>
          <w:rFonts w:ascii="Arial" w:hAnsi="Arial" w:cs="Arial"/>
          <w:sz w:val="20"/>
          <w:szCs w:val="20"/>
        </w:rPr>
      </w:pPr>
      <w:r w:rsidRPr="00BD5921">
        <w:rPr>
          <w:rFonts w:ascii="Arial" w:hAnsi="Arial" w:cs="Arial"/>
          <w:sz w:val="20"/>
          <w:szCs w:val="20"/>
        </w:rPr>
        <w:t xml:space="preserve">The assessment team composition will reflect the fairly ambitious scope of the exercise. The assessment will be co-led by two technical staff from HQ. It is expected that 10-20 additional people will participate in the exercise; these people will be divided into 2-3 sub-teams to analyze the specific market systems identified. Each critical market team will be led by a critical market team leader and a national or expatriate mentee (to be identified by ERD staff). Market team members should have a good understanding of humanitarian programming and basic market principles, analytical and writing skills and experience with field-level data collection. </w:t>
      </w:r>
    </w:p>
    <w:p w14:paraId="642DFEC6" w14:textId="77777777" w:rsidR="00BD5921" w:rsidRPr="00BD5921" w:rsidRDefault="00BD5921" w:rsidP="00BD5921">
      <w:pPr>
        <w:spacing w:after="0"/>
        <w:jc w:val="both"/>
        <w:rPr>
          <w:rFonts w:ascii="Arial" w:hAnsi="Arial" w:cs="Arial"/>
          <w:sz w:val="20"/>
          <w:szCs w:val="20"/>
        </w:rPr>
      </w:pPr>
    </w:p>
    <w:p w14:paraId="5393DD9A" w14:textId="77777777" w:rsidR="00BD5921" w:rsidRPr="00BD5921" w:rsidRDefault="00BD5921" w:rsidP="00BD5921">
      <w:pPr>
        <w:jc w:val="both"/>
        <w:rPr>
          <w:rFonts w:ascii="Arial" w:hAnsi="Arial" w:cs="Arial"/>
          <w:sz w:val="20"/>
          <w:szCs w:val="20"/>
        </w:rPr>
      </w:pPr>
      <w:r w:rsidRPr="00BD5921">
        <w:rPr>
          <w:rFonts w:ascii="Arial" w:hAnsi="Arial" w:cs="Arial"/>
          <w:sz w:val="20"/>
          <w:szCs w:val="20"/>
        </w:rPr>
        <w:t xml:space="preserve">Each market-specific sub-team will be expected to analyze assessment data and to prepare a draft report of findings and recommendations in line with the PCMMA Methodology (see below). Significant support for this analysis will be offered by the critical market team leaders; however staff or personnel participating in the assessment must be strong in data analysis and capable of writing complete assessment reports independently. Having previously attended an EMMA training is not a requirement to participate in this </w:t>
      </w:r>
      <w:r w:rsidRPr="00BD5921">
        <w:rPr>
          <w:rFonts w:ascii="Arial" w:hAnsi="Arial" w:cs="Arial"/>
          <w:sz w:val="20"/>
          <w:szCs w:val="20"/>
        </w:rPr>
        <w:lastRenderedPageBreak/>
        <w:t>assessment, but previous market analysis training or experience is highly desired. The training and facilitation will take place in English.</w:t>
      </w:r>
    </w:p>
    <w:p w14:paraId="710E47AF" w14:textId="5FA48673" w:rsidR="00503184" w:rsidRPr="00BD5921" w:rsidRDefault="00BD5921" w:rsidP="00BD5921">
      <w:pPr>
        <w:jc w:val="both"/>
        <w:rPr>
          <w:rFonts w:ascii="Arial" w:hAnsi="Arial" w:cs="Arial"/>
          <w:sz w:val="20"/>
          <w:szCs w:val="20"/>
        </w:rPr>
      </w:pPr>
      <w:r w:rsidRPr="00BD5921">
        <w:rPr>
          <w:rFonts w:ascii="Arial" w:hAnsi="Arial" w:cs="Arial"/>
          <w:sz w:val="20"/>
          <w:szCs w:val="20"/>
        </w:rPr>
        <w:t xml:space="preserve">Agencies interested in participating in the PCMMA are asked identify staff members to be a part of the assessment. Agencies and individual staff must be willing and able to commit to being a part of the PCMMA team for the duration of the assessment, including pre-assessment training, field-based data collection, and analysis stages of the process. Additionally, agencies providing staff are asked to cover the costs of personnel (including salaries, per diems, etc.) and contribute to logistical support for those personnel (communications, vehicles and fuel, field overnights, etc.). </w:t>
      </w:r>
    </w:p>
    <w:p w14:paraId="0D948165" w14:textId="46E98E4F" w:rsidR="00C47383" w:rsidRPr="00BD5921" w:rsidRDefault="00CC0957" w:rsidP="00C47383">
      <w:pPr>
        <w:spacing w:after="0"/>
        <w:rPr>
          <w:rFonts w:ascii="Arial" w:hAnsi="Arial" w:cs="Arial"/>
          <w:b/>
          <w:bCs/>
          <w:sz w:val="20"/>
          <w:szCs w:val="20"/>
          <w:u w:val="single"/>
        </w:rPr>
      </w:pPr>
      <w:r w:rsidRPr="00BD5921">
        <w:rPr>
          <w:rFonts w:ascii="Arial" w:hAnsi="Arial" w:cs="Arial"/>
          <w:b/>
          <w:sz w:val="20"/>
          <w:szCs w:val="20"/>
          <w:u w:val="single"/>
        </w:rPr>
        <w:t xml:space="preserve">Key responsibilities of the </w:t>
      </w:r>
      <w:r w:rsidR="00C47383" w:rsidRPr="00BD5921">
        <w:rPr>
          <w:rFonts w:ascii="Arial" w:hAnsi="Arial" w:cs="Arial"/>
          <w:b/>
          <w:bCs/>
          <w:sz w:val="20"/>
          <w:szCs w:val="20"/>
          <w:u w:val="single"/>
        </w:rPr>
        <w:t>Critical Markets Team Leaders</w:t>
      </w:r>
      <w:r w:rsidR="00BD5921" w:rsidRPr="00BD5921">
        <w:rPr>
          <w:rFonts w:ascii="Arial" w:hAnsi="Arial" w:cs="Arial"/>
          <w:b/>
          <w:bCs/>
          <w:sz w:val="20"/>
          <w:szCs w:val="20"/>
          <w:u w:val="single"/>
        </w:rPr>
        <w:t>/Mentees</w:t>
      </w:r>
      <w:r w:rsidR="00C47383" w:rsidRPr="00BD5921">
        <w:rPr>
          <w:rFonts w:ascii="Arial" w:hAnsi="Arial" w:cs="Arial"/>
          <w:b/>
          <w:bCs/>
          <w:sz w:val="20"/>
          <w:szCs w:val="20"/>
          <w:u w:val="single"/>
        </w:rPr>
        <w:t xml:space="preserve">: </w:t>
      </w:r>
    </w:p>
    <w:p w14:paraId="58AEB23B"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Responsible for leading a team of 3-5 members throughout the assessment process for one critical market system in the field</w:t>
      </w:r>
    </w:p>
    <w:p w14:paraId="40F85F8B"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Review secondary resources, prepare preliminary information analysis sheets for sharing with others</w:t>
      </w:r>
    </w:p>
    <w:p w14:paraId="137636BC" w14:textId="1100EA34"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 xml:space="preserve">Input into analysis of disaster scenario, objectives of assessment, </w:t>
      </w:r>
      <w:r w:rsidR="00480EB1" w:rsidRPr="00BD5921">
        <w:rPr>
          <w:rFonts w:ascii="Arial" w:hAnsi="Arial" w:cs="Arial"/>
          <w:sz w:val="20"/>
          <w:szCs w:val="20"/>
        </w:rPr>
        <w:t>critical market systems</w:t>
      </w:r>
      <w:r w:rsidRPr="00BD5921">
        <w:rPr>
          <w:rFonts w:ascii="Arial" w:hAnsi="Arial" w:cs="Arial"/>
          <w:sz w:val="20"/>
          <w:szCs w:val="20"/>
        </w:rPr>
        <w:t>, key analytical questions</w:t>
      </w:r>
    </w:p>
    <w:p w14:paraId="391E789A"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In cooperation with the other Critical Market Team Leaders, train team members in assessment purpose, rationale and methodology, and lead team members through fieldwork preparations</w:t>
      </w:r>
    </w:p>
    <w:p w14:paraId="61058F86"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 xml:space="preserve">Identify market places and actors to interview; create detailed fieldwork plans </w:t>
      </w:r>
    </w:p>
    <w:p w14:paraId="2D5FF0E1"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 xml:space="preserve">Develop questionnaires and an analysis plan to use during the fieldwork </w:t>
      </w:r>
    </w:p>
    <w:p w14:paraId="54A8C27A"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Hold daily debriefings with the field teams to capture information and identify information gaps, develop market systems maps, seasonal calendars, etc.</w:t>
      </w:r>
    </w:p>
    <w:p w14:paraId="69399AE2"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Identify programming options, in line with the objective of the assessment</w:t>
      </w:r>
    </w:p>
    <w:p w14:paraId="61F7C4C3" w14:textId="77777777" w:rsidR="00C47383" w:rsidRPr="00BD5921" w:rsidRDefault="00C47383" w:rsidP="00C47383">
      <w:pPr>
        <w:pStyle w:val="ListParagraph"/>
        <w:numPr>
          <w:ilvl w:val="0"/>
          <w:numId w:val="19"/>
        </w:numPr>
        <w:rPr>
          <w:rFonts w:ascii="Arial" w:hAnsi="Arial" w:cs="Arial"/>
          <w:sz w:val="20"/>
          <w:szCs w:val="20"/>
        </w:rPr>
      </w:pPr>
      <w:r w:rsidRPr="00BD5921">
        <w:rPr>
          <w:rFonts w:ascii="Arial" w:hAnsi="Arial" w:cs="Arial"/>
          <w:sz w:val="20"/>
          <w:szCs w:val="20"/>
        </w:rPr>
        <w:t>Prepare draft market assessment report and recommendations</w:t>
      </w:r>
    </w:p>
    <w:p w14:paraId="2536FE22" w14:textId="300CD440" w:rsidR="00BD5921" w:rsidRPr="00BD5921" w:rsidRDefault="00C47383" w:rsidP="00BD5921">
      <w:pPr>
        <w:pStyle w:val="ListParagraph"/>
        <w:numPr>
          <w:ilvl w:val="0"/>
          <w:numId w:val="19"/>
        </w:numPr>
        <w:rPr>
          <w:rFonts w:ascii="Arial" w:hAnsi="Arial" w:cs="Arial"/>
          <w:sz w:val="20"/>
          <w:szCs w:val="20"/>
        </w:rPr>
      </w:pPr>
      <w:r w:rsidRPr="00BD5921">
        <w:rPr>
          <w:rFonts w:ascii="Arial" w:hAnsi="Arial" w:cs="Arial"/>
          <w:sz w:val="20"/>
          <w:szCs w:val="20"/>
        </w:rPr>
        <w:t>Prepare brief dissemination presentation, and share findings with appropriate coordination groups within 7 days of the assessment</w:t>
      </w:r>
    </w:p>
    <w:p w14:paraId="5006FCF4" w14:textId="58AD21FF" w:rsidR="00C47383" w:rsidRPr="00BD5921" w:rsidRDefault="00C47383" w:rsidP="002D3446">
      <w:pPr>
        <w:spacing w:after="0"/>
        <w:rPr>
          <w:rFonts w:ascii="Arial" w:hAnsi="Arial" w:cs="Arial"/>
          <w:b/>
          <w:sz w:val="20"/>
          <w:szCs w:val="20"/>
          <w:u w:val="single"/>
        </w:rPr>
      </w:pPr>
      <w:r w:rsidRPr="00BD5921">
        <w:rPr>
          <w:rFonts w:ascii="Arial" w:hAnsi="Arial" w:cs="Arial"/>
          <w:b/>
          <w:sz w:val="20"/>
          <w:szCs w:val="20"/>
          <w:u w:val="single"/>
        </w:rPr>
        <w:t>Qualifications</w:t>
      </w:r>
    </w:p>
    <w:p w14:paraId="3722FDF9" w14:textId="77777777" w:rsidR="00C47383" w:rsidRPr="00BD5921" w:rsidRDefault="00C47383" w:rsidP="002D3446">
      <w:pPr>
        <w:pStyle w:val="ListParagraph"/>
        <w:numPr>
          <w:ilvl w:val="0"/>
          <w:numId w:val="20"/>
        </w:numPr>
        <w:spacing w:after="0"/>
        <w:rPr>
          <w:rFonts w:ascii="Arial" w:hAnsi="Arial" w:cs="Arial"/>
          <w:sz w:val="20"/>
          <w:szCs w:val="20"/>
        </w:rPr>
      </w:pPr>
      <w:r w:rsidRPr="00BD5921">
        <w:rPr>
          <w:rFonts w:ascii="Arial" w:hAnsi="Arial" w:cs="Arial"/>
          <w:sz w:val="20"/>
          <w:szCs w:val="20"/>
        </w:rPr>
        <w:t>EMMA trained, or similar level of training/learning in market analysis</w:t>
      </w:r>
    </w:p>
    <w:p w14:paraId="5476116C" w14:textId="77777777" w:rsidR="00C47383" w:rsidRPr="00BD5921" w:rsidRDefault="00C47383" w:rsidP="002D3446">
      <w:pPr>
        <w:pStyle w:val="ListParagraph"/>
        <w:numPr>
          <w:ilvl w:val="0"/>
          <w:numId w:val="20"/>
        </w:numPr>
        <w:spacing w:after="0"/>
        <w:rPr>
          <w:rFonts w:ascii="Arial" w:hAnsi="Arial" w:cs="Arial"/>
          <w:sz w:val="20"/>
          <w:szCs w:val="20"/>
        </w:rPr>
      </w:pPr>
      <w:r w:rsidRPr="00BD5921">
        <w:rPr>
          <w:rFonts w:ascii="Arial" w:hAnsi="Arial" w:cs="Arial"/>
          <w:sz w:val="20"/>
          <w:szCs w:val="20"/>
        </w:rPr>
        <w:t>Strong analytical skills and ability to piece together numerous pieces of disparate information to produce coherent, creative and well-evidenced recommendations for programming</w:t>
      </w:r>
    </w:p>
    <w:p w14:paraId="50873F84" w14:textId="77777777" w:rsidR="00C47383" w:rsidRPr="00BD5921" w:rsidRDefault="00C47383" w:rsidP="00C47383">
      <w:pPr>
        <w:pStyle w:val="ListParagraph"/>
        <w:numPr>
          <w:ilvl w:val="0"/>
          <w:numId w:val="20"/>
        </w:numPr>
        <w:rPr>
          <w:rFonts w:ascii="Arial" w:hAnsi="Arial" w:cs="Arial"/>
          <w:sz w:val="20"/>
          <w:szCs w:val="20"/>
        </w:rPr>
      </w:pPr>
      <w:r w:rsidRPr="00BD5921">
        <w:rPr>
          <w:rFonts w:ascii="Arial" w:hAnsi="Arial" w:cs="Arial"/>
          <w:sz w:val="20"/>
          <w:szCs w:val="20"/>
        </w:rPr>
        <w:t xml:space="preserve">Ability to think creatively </w:t>
      </w:r>
    </w:p>
    <w:p w14:paraId="6F9C7847" w14:textId="77777777" w:rsidR="00C47383" w:rsidRPr="00BD5921" w:rsidRDefault="00C47383" w:rsidP="00C47383">
      <w:pPr>
        <w:pStyle w:val="ListParagraph"/>
        <w:numPr>
          <w:ilvl w:val="0"/>
          <w:numId w:val="20"/>
        </w:numPr>
        <w:rPr>
          <w:rFonts w:ascii="Arial" w:hAnsi="Arial" w:cs="Arial"/>
          <w:sz w:val="20"/>
          <w:szCs w:val="20"/>
        </w:rPr>
      </w:pPr>
      <w:r w:rsidRPr="00BD5921">
        <w:rPr>
          <w:rFonts w:ascii="Arial" w:hAnsi="Arial" w:cs="Arial"/>
          <w:sz w:val="20"/>
          <w:szCs w:val="20"/>
        </w:rPr>
        <w:t>Proven experience leading and building the capacity of diverse teams</w:t>
      </w:r>
    </w:p>
    <w:p w14:paraId="60BF2704" w14:textId="77777777" w:rsidR="00C47383" w:rsidRPr="00BD5921" w:rsidRDefault="00C47383" w:rsidP="00C47383">
      <w:pPr>
        <w:pStyle w:val="ListParagraph"/>
        <w:numPr>
          <w:ilvl w:val="0"/>
          <w:numId w:val="20"/>
        </w:numPr>
        <w:rPr>
          <w:rFonts w:ascii="Arial" w:hAnsi="Arial" w:cs="Arial"/>
          <w:sz w:val="20"/>
          <w:szCs w:val="20"/>
        </w:rPr>
      </w:pPr>
      <w:r w:rsidRPr="00BD5921">
        <w:rPr>
          <w:rFonts w:ascii="Arial" w:hAnsi="Arial" w:cs="Arial"/>
          <w:sz w:val="20"/>
          <w:szCs w:val="20"/>
        </w:rPr>
        <w:t>Strong written and spoken English</w:t>
      </w:r>
    </w:p>
    <w:p w14:paraId="20489B99" w14:textId="77777777" w:rsidR="00C47383" w:rsidRPr="00BD5921" w:rsidRDefault="00C47383" w:rsidP="00C47383">
      <w:pPr>
        <w:pStyle w:val="ListParagraph"/>
        <w:numPr>
          <w:ilvl w:val="0"/>
          <w:numId w:val="20"/>
        </w:numPr>
        <w:rPr>
          <w:rFonts w:ascii="Arial" w:hAnsi="Arial" w:cs="Arial"/>
          <w:sz w:val="20"/>
          <w:szCs w:val="20"/>
        </w:rPr>
      </w:pPr>
      <w:r w:rsidRPr="00BD5921">
        <w:rPr>
          <w:rFonts w:ascii="Arial" w:hAnsi="Arial" w:cs="Arial"/>
          <w:sz w:val="20"/>
          <w:szCs w:val="20"/>
        </w:rPr>
        <w:t xml:space="preserve">At least 2 years of field-based work experience in humanitarian programming </w:t>
      </w:r>
    </w:p>
    <w:p w14:paraId="1C85F993" w14:textId="77777777" w:rsidR="00C47383" w:rsidRPr="00BD5921" w:rsidRDefault="00C47383" w:rsidP="00C47383">
      <w:pPr>
        <w:pStyle w:val="ListParagraph"/>
        <w:numPr>
          <w:ilvl w:val="0"/>
          <w:numId w:val="20"/>
        </w:numPr>
        <w:rPr>
          <w:rFonts w:ascii="Arial" w:hAnsi="Arial" w:cs="Arial"/>
          <w:sz w:val="20"/>
          <w:szCs w:val="20"/>
        </w:rPr>
      </w:pPr>
      <w:r w:rsidRPr="00BD5921">
        <w:rPr>
          <w:rFonts w:ascii="Arial" w:hAnsi="Arial" w:cs="Arial"/>
          <w:sz w:val="20"/>
          <w:szCs w:val="20"/>
        </w:rPr>
        <w:t>Commitment to learn from the experience, discuss challenges and positive aspects of the methodology, and to report back on opportunities to improve the PCMMA guidance</w:t>
      </w:r>
    </w:p>
    <w:p w14:paraId="67DF3F48" w14:textId="0E3C47E9" w:rsidR="00493824" w:rsidRPr="00BD5921" w:rsidRDefault="00C47383" w:rsidP="0084630B">
      <w:pPr>
        <w:pStyle w:val="ListParagraph"/>
        <w:numPr>
          <w:ilvl w:val="0"/>
          <w:numId w:val="20"/>
        </w:numPr>
        <w:rPr>
          <w:rFonts w:ascii="Arial" w:hAnsi="Arial" w:cs="Arial"/>
          <w:sz w:val="20"/>
          <w:szCs w:val="20"/>
        </w:rPr>
      </w:pPr>
      <w:r w:rsidRPr="00BD5921">
        <w:rPr>
          <w:rFonts w:ascii="Arial" w:hAnsi="Arial" w:cs="Arial"/>
          <w:sz w:val="20"/>
          <w:szCs w:val="20"/>
        </w:rPr>
        <w:t>Commitment to take a leading role in a market assessment within the next 12 months</w:t>
      </w:r>
    </w:p>
    <w:p w14:paraId="5135C324" w14:textId="04FE0BFB" w:rsidR="00CC0957" w:rsidRPr="00BD5921" w:rsidRDefault="00503184" w:rsidP="00BD5921">
      <w:pPr>
        <w:spacing w:after="0"/>
        <w:rPr>
          <w:rFonts w:ascii="Arial" w:hAnsi="Arial" w:cs="Arial"/>
          <w:sz w:val="20"/>
          <w:szCs w:val="20"/>
        </w:rPr>
      </w:pPr>
      <w:r w:rsidRPr="00BD5921">
        <w:rPr>
          <w:rFonts w:ascii="Arial" w:hAnsi="Arial" w:cs="Arial"/>
          <w:b/>
          <w:sz w:val="20"/>
          <w:szCs w:val="20"/>
          <w:u w:val="single"/>
        </w:rPr>
        <w:t>Time commitment</w:t>
      </w:r>
    </w:p>
    <w:p w14:paraId="19C6B57A" w14:textId="02E0400E" w:rsidR="0084630B" w:rsidRPr="00BD5921" w:rsidRDefault="00E80419" w:rsidP="00BD5921">
      <w:pPr>
        <w:spacing w:after="0"/>
        <w:jc w:val="both"/>
        <w:rPr>
          <w:rFonts w:ascii="Arial" w:hAnsi="Arial" w:cs="Arial"/>
          <w:sz w:val="20"/>
          <w:szCs w:val="20"/>
        </w:rPr>
      </w:pPr>
      <w:r w:rsidRPr="00BD5921">
        <w:rPr>
          <w:rFonts w:ascii="Arial" w:hAnsi="Arial" w:cs="Arial"/>
          <w:sz w:val="20"/>
          <w:szCs w:val="20"/>
        </w:rPr>
        <w:t xml:space="preserve">The key tasks assigned to the </w:t>
      </w:r>
      <w:r w:rsidR="0084630B" w:rsidRPr="00BD5921">
        <w:rPr>
          <w:rFonts w:ascii="Arial" w:hAnsi="Arial" w:cs="Arial"/>
          <w:sz w:val="20"/>
          <w:szCs w:val="20"/>
        </w:rPr>
        <w:t>CMTLs/Mentees</w:t>
      </w:r>
      <w:r w:rsidRPr="00BD5921">
        <w:rPr>
          <w:rFonts w:ascii="Arial" w:hAnsi="Arial" w:cs="Arial"/>
          <w:sz w:val="20"/>
          <w:szCs w:val="20"/>
        </w:rPr>
        <w:t xml:space="preserve"> will be carried out from April through </w:t>
      </w:r>
      <w:r w:rsidR="003B6B58" w:rsidRPr="00BD5921">
        <w:rPr>
          <w:rFonts w:ascii="Arial" w:hAnsi="Arial" w:cs="Arial"/>
          <w:sz w:val="20"/>
          <w:szCs w:val="20"/>
        </w:rPr>
        <w:t>mid-</w:t>
      </w:r>
      <w:r w:rsidRPr="00BD5921">
        <w:rPr>
          <w:rFonts w:ascii="Arial" w:hAnsi="Arial" w:cs="Arial"/>
          <w:sz w:val="20"/>
          <w:szCs w:val="20"/>
        </w:rPr>
        <w:t xml:space="preserve">June, 2015. </w:t>
      </w:r>
      <w:r w:rsidR="0084630B" w:rsidRPr="00BD5921">
        <w:rPr>
          <w:rFonts w:ascii="Arial" w:hAnsi="Arial" w:cs="Arial"/>
          <w:sz w:val="20"/>
          <w:szCs w:val="20"/>
        </w:rPr>
        <w:t xml:space="preserve">The </w:t>
      </w:r>
      <w:r w:rsidR="002D3446" w:rsidRPr="00BD5921">
        <w:rPr>
          <w:rFonts w:ascii="Arial" w:hAnsi="Arial" w:cs="Arial"/>
          <w:sz w:val="20"/>
          <w:szCs w:val="20"/>
        </w:rPr>
        <w:t xml:space="preserve">Mentee may fit the preparatory activities (such as developing training materials and conducting preliminary analysis) into their own schedules, provided that the tasks are completed by the due date. However, during the assessment period (May 18-June 3), they are expected to participate actively on a full-time basis and put in after-hours work to make sure that the outputs for their critical markets are completed within the timeframe of the assessment dates and that learning from the PCMMA pilot is adequately captured. </w:t>
      </w:r>
      <w:r w:rsidR="003B6B58" w:rsidRPr="00BD5921">
        <w:rPr>
          <w:rFonts w:ascii="Arial" w:hAnsi="Arial" w:cs="Arial"/>
          <w:sz w:val="20"/>
          <w:szCs w:val="20"/>
        </w:rPr>
        <w:t xml:space="preserve">They must also commit to completing their portion of the PCMMA report 3-5 days </w:t>
      </w:r>
      <w:r w:rsidR="00830AC6" w:rsidRPr="00BD5921">
        <w:rPr>
          <w:rFonts w:ascii="Arial" w:hAnsi="Arial" w:cs="Arial"/>
          <w:sz w:val="20"/>
          <w:szCs w:val="20"/>
        </w:rPr>
        <w:t xml:space="preserve">after the end of the assessment. </w:t>
      </w:r>
    </w:p>
    <w:p w14:paraId="15AF8BCA" w14:textId="1D18CCE5" w:rsidR="003B6B58" w:rsidRPr="00BD5921" w:rsidRDefault="00493824" w:rsidP="00493824">
      <w:pPr>
        <w:jc w:val="both"/>
        <w:rPr>
          <w:rFonts w:ascii="Arial" w:hAnsi="Arial" w:cs="Arial"/>
          <w:sz w:val="20"/>
          <w:szCs w:val="20"/>
        </w:rPr>
      </w:pPr>
      <w:r w:rsidRPr="00BD5921">
        <w:rPr>
          <w:rFonts w:ascii="Arial" w:hAnsi="Arial" w:cs="Arial"/>
          <w:sz w:val="20"/>
          <w:szCs w:val="20"/>
        </w:rPr>
        <w:t xml:space="preserve">The </w:t>
      </w:r>
      <w:r w:rsidR="00DD20B2" w:rsidRPr="00BD5921">
        <w:rPr>
          <w:rFonts w:ascii="Arial" w:hAnsi="Arial" w:cs="Arial"/>
          <w:sz w:val="20"/>
          <w:szCs w:val="20"/>
        </w:rPr>
        <w:t>chart below provides an indicative schedule for</w:t>
      </w:r>
      <w:r w:rsidR="003B6B58" w:rsidRPr="00BD5921">
        <w:rPr>
          <w:rFonts w:ascii="Arial" w:hAnsi="Arial" w:cs="Arial"/>
          <w:sz w:val="20"/>
          <w:szCs w:val="20"/>
        </w:rPr>
        <w:t xml:space="preserve"> key tasks</w:t>
      </w:r>
      <w:r w:rsidR="00DD20B2" w:rsidRPr="00BD5921">
        <w:rPr>
          <w:rFonts w:ascii="Arial" w:hAnsi="Arial" w:cs="Arial"/>
          <w:sz w:val="20"/>
          <w:szCs w:val="20"/>
        </w:rPr>
        <w:t xml:space="preserve"> with which the </w:t>
      </w:r>
      <w:r w:rsidR="002D3446" w:rsidRPr="00BD5921">
        <w:rPr>
          <w:rFonts w:ascii="Arial" w:hAnsi="Arial" w:cs="Arial"/>
          <w:sz w:val="20"/>
          <w:szCs w:val="20"/>
        </w:rPr>
        <w:t>Mentees</w:t>
      </w:r>
      <w:r w:rsidR="00DD20B2" w:rsidRPr="00BD5921">
        <w:rPr>
          <w:rFonts w:ascii="Arial" w:hAnsi="Arial" w:cs="Arial"/>
          <w:sz w:val="20"/>
          <w:szCs w:val="20"/>
        </w:rPr>
        <w:t xml:space="preserve"> will be involved. </w:t>
      </w:r>
    </w:p>
    <w:tbl>
      <w:tblPr>
        <w:tblW w:w="0" w:type="auto"/>
        <w:jc w:val="center"/>
        <w:tblLook w:val="04A0" w:firstRow="1" w:lastRow="0" w:firstColumn="1" w:lastColumn="0" w:noHBand="0" w:noVBand="1"/>
      </w:tblPr>
      <w:tblGrid>
        <w:gridCol w:w="4985"/>
        <w:gridCol w:w="272"/>
        <w:gridCol w:w="272"/>
        <w:gridCol w:w="272"/>
        <w:gridCol w:w="272"/>
        <w:gridCol w:w="272"/>
        <w:gridCol w:w="272"/>
        <w:gridCol w:w="272"/>
        <w:gridCol w:w="272"/>
        <w:gridCol w:w="272"/>
        <w:gridCol w:w="272"/>
        <w:gridCol w:w="272"/>
        <w:gridCol w:w="272"/>
      </w:tblGrid>
      <w:tr w:rsidR="003B6B58" w:rsidRPr="00BD5921" w14:paraId="13F9CD3A" w14:textId="77777777" w:rsidTr="003B6B58">
        <w:trPr>
          <w:trHeight w:val="315"/>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8DB4E2"/>
            <w:noWrap/>
            <w:vAlign w:val="center"/>
            <w:hideMark/>
          </w:tcPr>
          <w:p w14:paraId="1DF8BE88" w14:textId="77777777" w:rsidR="003B6B58" w:rsidRPr="00BD5921" w:rsidRDefault="003B6B58" w:rsidP="003B6B58">
            <w:pPr>
              <w:spacing w:after="0" w:line="240" w:lineRule="auto"/>
              <w:jc w:val="center"/>
              <w:rPr>
                <w:rFonts w:ascii="Arial" w:eastAsia="Times New Roman" w:hAnsi="Arial" w:cs="Arial"/>
                <w:b/>
                <w:bCs/>
                <w:color w:val="000000"/>
                <w:sz w:val="20"/>
                <w:szCs w:val="20"/>
              </w:rPr>
            </w:pPr>
            <w:r w:rsidRPr="00BD5921">
              <w:rPr>
                <w:rFonts w:ascii="Arial" w:eastAsia="Times New Roman" w:hAnsi="Arial" w:cs="Arial"/>
                <w:b/>
                <w:bCs/>
                <w:color w:val="000000"/>
                <w:sz w:val="20"/>
                <w:szCs w:val="20"/>
              </w:rPr>
              <w:lastRenderedPageBreak/>
              <w:t>Activities</w:t>
            </w:r>
          </w:p>
        </w:tc>
        <w:tc>
          <w:tcPr>
            <w:tcW w:w="0" w:type="auto"/>
            <w:gridSpan w:val="4"/>
            <w:vMerge w:val="restart"/>
            <w:tcBorders>
              <w:top w:val="single" w:sz="8" w:space="0" w:color="auto"/>
              <w:left w:val="single" w:sz="4" w:space="0" w:color="auto"/>
              <w:bottom w:val="single" w:sz="8" w:space="0" w:color="000000"/>
              <w:right w:val="single" w:sz="4" w:space="0" w:color="auto"/>
            </w:tcBorders>
            <w:shd w:val="clear" w:color="000000" w:fill="8DB4E2"/>
            <w:noWrap/>
            <w:vAlign w:val="center"/>
            <w:hideMark/>
          </w:tcPr>
          <w:p w14:paraId="6AB230C2" w14:textId="77777777" w:rsidR="003B6B58" w:rsidRPr="00BD5921" w:rsidRDefault="003B6B58" w:rsidP="003B6B58">
            <w:pPr>
              <w:spacing w:after="0" w:line="240" w:lineRule="auto"/>
              <w:jc w:val="center"/>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April</w:t>
            </w:r>
          </w:p>
        </w:tc>
        <w:tc>
          <w:tcPr>
            <w:tcW w:w="0" w:type="auto"/>
            <w:gridSpan w:val="4"/>
            <w:vMerge w:val="restart"/>
            <w:tcBorders>
              <w:top w:val="single" w:sz="8" w:space="0" w:color="auto"/>
              <w:left w:val="single" w:sz="4" w:space="0" w:color="auto"/>
              <w:bottom w:val="single" w:sz="8" w:space="0" w:color="000000"/>
              <w:right w:val="single" w:sz="4" w:space="0" w:color="auto"/>
            </w:tcBorders>
            <w:shd w:val="clear" w:color="000000" w:fill="8DB4E2"/>
            <w:noWrap/>
            <w:vAlign w:val="center"/>
            <w:hideMark/>
          </w:tcPr>
          <w:p w14:paraId="51057C02" w14:textId="77777777" w:rsidR="003B6B58" w:rsidRPr="00BD5921" w:rsidRDefault="003B6B58" w:rsidP="003B6B58">
            <w:pPr>
              <w:spacing w:after="0" w:line="240" w:lineRule="auto"/>
              <w:jc w:val="center"/>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May</w:t>
            </w:r>
          </w:p>
        </w:tc>
        <w:tc>
          <w:tcPr>
            <w:tcW w:w="0" w:type="auto"/>
            <w:gridSpan w:val="4"/>
            <w:vMerge w:val="restart"/>
            <w:tcBorders>
              <w:top w:val="single" w:sz="8" w:space="0" w:color="auto"/>
              <w:left w:val="single" w:sz="4" w:space="0" w:color="auto"/>
              <w:bottom w:val="single" w:sz="8" w:space="0" w:color="000000"/>
              <w:right w:val="single" w:sz="8" w:space="0" w:color="000000"/>
            </w:tcBorders>
            <w:shd w:val="clear" w:color="000000" w:fill="8DB4E2"/>
            <w:noWrap/>
            <w:vAlign w:val="center"/>
            <w:hideMark/>
          </w:tcPr>
          <w:p w14:paraId="5A734A64" w14:textId="77777777" w:rsidR="003B6B58" w:rsidRPr="00BD5921" w:rsidRDefault="003B6B58" w:rsidP="003B6B58">
            <w:pPr>
              <w:spacing w:after="0" w:line="240" w:lineRule="auto"/>
              <w:jc w:val="center"/>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June</w:t>
            </w:r>
          </w:p>
        </w:tc>
      </w:tr>
      <w:tr w:rsidR="003B6B58" w:rsidRPr="00BD5921" w14:paraId="2BD14D4E" w14:textId="77777777" w:rsidTr="003B6B58">
        <w:trPr>
          <w:trHeight w:val="293"/>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142D6F3" w14:textId="77777777" w:rsidR="003B6B58" w:rsidRPr="00BD5921" w:rsidRDefault="003B6B58" w:rsidP="003B6B58">
            <w:pPr>
              <w:spacing w:after="0" w:line="240" w:lineRule="auto"/>
              <w:rPr>
                <w:rFonts w:ascii="Arial" w:eastAsia="Times New Roman" w:hAnsi="Arial" w:cs="Arial"/>
                <w:b/>
                <w:bCs/>
                <w:color w:val="000000"/>
                <w:sz w:val="20"/>
                <w:szCs w:val="20"/>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14:paraId="2C3D20EA" w14:textId="77777777" w:rsidR="003B6B58" w:rsidRPr="00BD5921" w:rsidRDefault="003B6B58" w:rsidP="003B6B58">
            <w:pPr>
              <w:spacing w:after="0" w:line="240" w:lineRule="auto"/>
              <w:rPr>
                <w:rFonts w:ascii="Arial" w:eastAsia="Times New Roman" w:hAnsi="Arial" w:cs="Arial"/>
                <w:b/>
                <w:bCs/>
                <w:color w:val="000000"/>
                <w:sz w:val="20"/>
                <w:szCs w:val="20"/>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14:paraId="40247591" w14:textId="77777777" w:rsidR="003B6B58" w:rsidRPr="00BD5921" w:rsidRDefault="003B6B58" w:rsidP="003B6B58">
            <w:pPr>
              <w:spacing w:after="0" w:line="240" w:lineRule="auto"/>
              <w:rPr>
                <w:rFonts w:ascii="Arial" w:eastAsia="Times New Roman" w:hAnsi="Arial" w:cs="Arial"/>
                <w:b/>
                <w:bCs/>
                <w:color w:val="000000"/>
                <w:sz w:val="20"/>
                <w:szCs w:val="20"/>
              </w:rPr>
            </w:pPr>
          </w:p>
        </w:tc>
        <w:tc>
          <w:tcPr>
            <w:tcW w:w="0" w:type="auto"/>
            <w:gridSpan w:val="4"/>
            <w:vMerge/>
            <w:tcBorders>
              <w:top w:val="single" w:sz="8" w:space="0" w:color="auto"/>
              <w:left w:val="single" w:sz="4" w:space="0" w:color="auto"/>
              <w:bottom w:val="single" w:sz="8" w:space="0" w:color="000000"/>
              <w:right w:val="single" w:sz="8" w:space="0" w:color="000000"/>
            </w:tcBorders>
            <w:vAlign w:val="center"/>
            <w:hideMark/>
          </w:tcPr>
          <w:p w14:paraId="51BF1D3B" w14:textId="77777777" w:rsidR="003B6B58" w:rsidRPr="00BD5921" w:rsidRDefault="003B6B58" w:rsidP="003B6B58">
            <w:pPr>
              <w:spacing w:after="0" w:line="240" w:lineRule="auto"/>
              <w:rPr>
                <w:rFonts w:ascii="Arial" w:eastAsia="Times New Roman" w:hAnsi="Arial" w:cs="Arial"/>
                <w:b/>
                <w:bCs/>
                <w:color w:val="000000"/>
                <w:sz w:val="20"/>
                <w:szCs w:val="20"/>
              </w:rPr>
            </w:pPr>
          </w:p>
        </w:tc>
      </w:tr>
      <w:tr w:rsidR="003B6B58" w:rsidRPr="00BD5921" w14:paraId="77380C0F" w14:textId="77777777" w:rsidTr="003B6B58">
        <w:trPr>
          <w:trHeight w:val="315"/>
          <w:jc w:val="center"/>
        </w:trPr>
        <w:tc>
          <w:tcPr>
            <w:tcW w:w="0" w:type="auto"/>
            <w:gridSpan w:val="13"/>
            <w:tcBorders>
              <w:top w:val="nil"/>
              <w:left w:val="single" w:sz="8" w:space="0" w:color="auto"/>
              <w:bottom w:val="single" w:sz="4" w:space="0" w:color="auto"/>
              <w:right w:val="single" w:sz="8" w:space="0" w:color="000000"/>
            </w:tcBorders>
            <w:shd w:val="clear" w:color="000000" w:fill="BFBFBF"/>
            <w:noWrap/>
            <w:vAlign w:val="center"/>
            <w:hideMark/>
          </w:tcPr>
          <w:p w14:paraId="178F8041" w14:textId="77777777" w:rsidR="003B6B58" w:rsidRPr="00BD5921" w:rsidRDefault="003B6B58" w:rsidP="003B6B58">
            <w:pPr>
              <w:spacing w:after="0" w:line="240" w:lineRule="auto"/>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Technical Preparation</w:t>
            </w:r>
          </w:p>
        </w:tc>
      </w:tr>
      <w:tr w:rsidR="003B6B58" w:rsidRPr="00BD5921" w14:paraId="3B25147D" w14:textId="77777777" w:rsidTr="003B6B58">
        <w:trPr>
          <w:trHeight w:val="510"/>
          <w:jc w:val="center"/>
        </w:trPr>
        <w:tc>
          <w:tcPr>
            <w:tcW w:w="0" w:type="auto"/>
            <w:tcBorders>
              <w:top w:val="nil"/>
              <w:left w:val="single" w:sz="8" w:space="0" w:color="auto"/>
              <w:bottom w:val="single" w:sz="4" w:space="0" w:color="auto"/>
              <w:right w:val="single" w:sz="4" w:space="0" w:color="auto"/>
            </w:tcBorders>
            <w:shd w:val="clear" w:color="auto" w:fill="auto"/>
            <w:hideMark/>
          </w:tcPr>
          <w:p w14:paraId="3C33A278" w14:textId="77777777" w:rsidR="003B6B58" w:rsidRPr="00BD5921" w:rsidRDefault="003B6B58" w:rsidP="003B6B58">
            <w:pPr>
              <w:spacing w:after="0" w:line="240" w:lineRule="auto"/>
              <w:rPr>
                <w:rFonts w:ascii="Arial" w:eastAsia="Times New Roman" w:hAnsi="Arial" w:cs="Arial"/>
                <w:color w:val="000000"/>
                <w:sz w:val="20"/>
                <w:szCs w:val="20"/>
              </w:rPr>
            </w:pPr>
            <w:r w:rsidRPr="00BD5921">
              <w:rPr>
                <w:rFonts w:ascii="Arial" w:eastAsia="Times New Roman" w:hAnsi="Arial" w:cs="Arial"/>
                <w:color w:val="000000"/>
                <w:sz w:val="20"/>
                <w:szCs w:val="20"/>
              </w:rPr>
              <w:t>Develop plan for desk review and preliminary analysis</w:t>
            </w:r>
          </w:p>
        </w:tc>
        <w:tc>
          <w:tcPr>
            <w:tcW w:w="0" w:type="auto"/>
            <w:tcBorders>
              <w:top w:val="nil"/>
              <w:left w:val="nil"/>
              <w:bottom w:val="single" w:sz="4" w:space="0" w:color="auto"/>
              <w:right w:val="single" w:sz="4" w:space="0" w:color="auto"/>
            </w:tcBorders>
            <w:shd w:val="clear" w:color="000000" w:fill="00B050"/>
            <w:vAlign w:val="center"/>
            <w:hideMark/>
          </w:tcPr>
          <w:p w14:paraId="23ECBBB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BEA71C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C1C141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C3BC20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B8F29D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E44BF6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707390"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0E59A4"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91CC0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4C4411"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CDC03C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2F89238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50DBA92C" w14:textId="77777777" w:rsidTr="003B6B58">
        <w:trPr>
          <w:trHeight w:val="315"/>
          <w:jc w:val="center"/>
        </w:trPr>
        <w:tc>
          <w:tcPr>
            <w:tcW w:w="0" w:type="auto"/>
            <w:tcBorders>
              <w:top w:val="nil"/>
              <w:left w:val="single" w:sz="8" w:space="0" w:color="auto"/>
              <w:bottom w:val="single" w:sz="4" w:space="0" w:color="auto"/>
              <w:right w:val="single" w:sz="4" w:space="0" w:color="auto"/>
            </w:tcBorders>
            <w:shd w:val="clear" w:color="auto" w:fill="auto"/>
            <w:hideMark/>
          </w:tcPr>
          <w:p w14:paraId="188FD176" w14:textId="77777777" w:rsidR="003B6B58" w:rsidRPr="00BD5921" w:rsidRDefault="003B6B58" w:rsidP="003B6B58">
            <w:pPr>
              <w:spacing w:after="0" w:line="240" w:lineRule="auto"/>
              <w:rPr>
                <w:rFonts w:ascii="Arial" w:eastAsia="Times New Roman" w:hAnsi="Arial" w:cs="Arial"/>
                <w:color w:val="000000"/>
                <w:sz w:val="20"/>
                <w:szCs w:val="20"/>
              </w:rPr>
            </w:pPr>
            <w:r w:rsidRPr="00BD5921">
              <w:rPr>
                <w:rFonts w:ascii="Arial" w:eastAsia="Times New Roman" w:hAnsi="Arial" w:cs="Arial"/>
                <w:color w:val="000000"/>
                <w:sz w:val="20"/>
                <w:szCs w:val="20"/>
              </w:rPr>
              <w:t xml:space="preserve">Desk review and preliminary analysis </w:t>
            </w:r>
          </w:p>
        </w:tc>
        <w:tc>
          <w:tcPr>
            <w:tcW w:w="0" w:type="auto"/>
            <w:tcBorders>
              <w:top w:val="nil"/>
              <w:left w:val="nil"/>
              <w:bottom w:val="single" w:sz="4" w:space="0" w:color="auto"/>
              <w:right w:val="single" w:sz="4" w:space="0" w:color="auto"/>
            </w:tcBorders>
            <w:shd w:val="clear" w:color="000000" w:fill="FFFFFF"/>
            <w:vAlign w:val="center"/>
            <w:hideMark/>
          </w:tcPr>
          <w:p w14:paraId="60634B5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5C4F5B7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6B75E4C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24D5ED9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3E07E70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0380F4D"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AFE98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9F5AE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06F2EDB"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65405B"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62B0C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6423EA2D"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037E3760" w14:textId="77777777" w:rsidTr="003B6B58">
        <w:trPr>
          <w:trHeight w:val="510"/>
          <w:jc w:val="center"/>
        </w:trPr>
        <w:tc>
          <w:tcPr>
            <w:tcW w:w="0" w:type="auto"/>
            <w:tcBorders>
              <w:top w:val="nil"/>
              <w:left w:val="single" w:sz="8" w:space="0" w:color="auto"/>
              <w:bottom w:val="single" w:sz="4" w:space="0" w:color="auto"/>
              <w:right w:val="single" w:sz="4" w:space="0" w:color="auto"/>
            </w:tcBorders>
            <w:shd w:val="clear" w:color="auto" w:fill="auto"/>
            <w:hideMark/>
          </w:tcPr>
          <w:p w14:paraId="15F5DB3F" w14:textId="77777777" w:rsidR="003B6B58" w:rsidRPr="00BD5921" w:rsidRDefault="003B6B58" w:rsidP="003B6B58">
            <w:pPr>
              <w:spacing w:after="0" w:line="240" w:lineRule="auto"/>
              <w:rPr>
                <w:rFonts w:ascii="Arial" w:eastAsia="Times New Roman" w:hAnsi="Arial" w:cs="Arial"/>
                <w:color w:val="000000"/>
                <w:sz w:val="20"/>
                <w:szCs w:val="20"/>
              </w:rPr>
            </w:pPr>
            <w:r w:rsidRPr="00BD5921">
              <w:rPr>
                <w:rFonts w:ascii="Arial" w:eastAsia="Times New Roman" w:hAnsi="Arial" w:cs="Arial"/>
                <w:color w:val="000000"/>
                <w:sz w:val="20"/>
                <w:szCs w:val="20"/>
              </w:rPr>
              <w:t>Prepare slideshow/training materials on context</w:t>
            </w:r>
          </w:p>
        </w:tc>
        <w:tc>
          <w:tcPr>
            <w:tcW w:w="0" w:type="auto"/>
            <w:tcBorders>
              <w:top w:val="nil"/>
              <w:left w:val="nil"/>
              <w:bottom w:val="single" w:sz="4" w:space="0" w:color="auto"/>
              <w:right w:val="single" w:sz="4" w:space="0" w:color="auto"/>
            </w:tcBorders>
            <w:shd w:val="clear" w:color="000000" w:fill="FFFFFF"/>
            <w:vAlign w:val="center"/>
            <w:hideMark/>
          </w:tcPr>
          <w:p w14:paraId="13E8C6B2"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41B671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A4EC1B0"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A6938B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01B235D4"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2CC7BBF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82C42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ACF434"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A211A0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2F1302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D204E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691270C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40C5F674" w14:textId="77777777" w:rsidTr="003B6B58">
        <w:trPr>
          <w:trHeight w:val="315"/>
          <w:jc w:val="center"/>
        </w:trPr>
        <w:tc>
          <w:tcPr>
            <w:tcW w:w="0" w:type="auto"/>
            <w:tcBorders>
              <w:top w:val="nil"/>
              <w:left w:val="single" w:sz="8" w:space="0" w:color="auto"/>
              <w:bottom w:val="single" w:sz="4" w:space="0" w:color="auto"/>
              <w:right w:val="single" w:sz="4" w:space="0" w:color="auto"/>
            </w:tcBorders>
            <w:shd w:val="clear" w:color="auto" w:fill="auto"/>
            <w:hideMark/>
          </w:tcPr>
          <w:p w14:paraId="1C1F1B9E" w14:textId="77777777" w:rsidR="003B6B58" w:rsidRPr="00BD5921" w:rsidRDefault="003B6B58" w:rsidP="003B6B58">
            <w:pPr>
              <w:spacing w:after="0" w:line="240" w:lineRule="auto"/>
              <w:rPr>
                <w:rFonts w:ascii="Arial" w:eastAsia="Times New Roman" w:hAnsi="Arial" w:cs="Arial"/>
                <w:color w:val="000000"/>
                <w:sz w:val="20"/>
                <w:szCs w:val="20"/>
              </w:rPr>
            </w:pPr>
            <w:r w:rsidRPr="00BD5921">
              <w:rPr>
                <w:rFonts w:ascii="Arial" w:eastAsia="Times New Roman" w:hAnsi="Arial" w:cs="Arial"/>
                <w:color w:val="000000"/>
                <w:sz w:val="20"/>
                <w:szCs w:val="20"/>
              </w:rPr>
              <w:t>Training and assessment materials prepared</w:t>
            </w:r>
          </w:p>
        </w:tc>
        <w:tc>
          <w:tcPr>
            <w:tcW w:w="0" w:type="auto"/>
            <w:tcBorders>
              <w:top w:val="nil"/>
              <w:left w:val="nil"/>
              <w:bottom w:val="single" w:sz="4" w:space="0" w:color="auto"/>
              <w:right w:val="single" w:sz="4" w:space="0" w:color="auto"/>
            </w:tcBorders>
            <w:shd w:val="clear" w:color="000000" w:fill="FFFFFF"/>
            <w:vAlign w:val="center"/>
            <w:hideMark/>
          </w:tcPr>
          <w:p w14:paraId="707349A6"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11DD4990"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715BCE4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6A05B07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774FBF6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49700F5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096CE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3A47E4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88DADBB"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E4EB866"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04F640"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6267BCE1"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7E831DC6" w14:textId="77777777" w:rsidTr="003B6B58">
        <w:trPr>
          <w:trHeight w:val="315"/>
          <w:jc w:val="center"/>
        </w:trPr>
        <w:tc>
          <w:tcPr>
            <w:tcW w:w="0" w:type="auto"/>
            <w:gridSpan w:val="13"/>
            <w:tcBorders>
              <w:top w:val="single" w:sz="4" w:space="0" w:color="auto"/>
              <w:left w:val="single" w:sz="8" w:space="0" w:color="auto"/>
              <w:bottom w:val="single" w:sz="4" w:space="0" w:color="auto"/>
              <w:right w:val="single" w:sz="8" w:space="0" w:color="000000"/>
            </w:tcBorders>
            <w:shd w:val="clear" w:color="000000" w:fill="BFBFBF"/>
            <w:hideMark/>
          </w:tcPr>
          <w:p w14:paraId="058C9D81" w14:textId="77777777" w:rsidR="003B6B58" w:rsidRPr="00BD5921" w:rsidRDefault="003B6B58" w:rsidP="003B6B58">
            <w:pPr>
              <w:spacing w:after="0" w:line="240" w:lineRule="auto"/>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PCMMA Exercise</w:t>
            </w:r>
          </w:p>
        </w:tc>
      </w:tr>
      <w:tr w:rsidR="003B6B58" w:rsidRPr="00BD5921" w14:paraId="287227F3" w14:textId="77777777" w:rsidTr="003B6B58">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1A32D0" w14:textId="77777777" w:rsidR="003B6B58" w:rsidRPr="00BD5921" w:rsidRDefault="003B6B58" w:rsidP="003B6B58">
            <w:pPr>
              <w:spacing w:after="0" w:line="240" w:lineRule="auto"/>
              <w:rPr>
                <w:rFonts w:ascii="Arial" w:eastAsia="Times New Roman" w:hAnsi="Arial" w:cs="Arial"/>
                <w:color w:val="000000"/>
                <w:sz w:val="20"/>
                <w:szCs w:val="20"/>
              </w:rPr>
            </w:pPr>
            <w:r w:rsidRPr="00BD5921">
              <w:rPr>
                <w:rFonts w:ascii="Arial" w:eastAsia="Times New Roman" w:hAnsi="Arial" w:cs="Arial"/>
                <w:color w:val="000000"/>
                <w:sz w:val="20"/>
                <w:szCs w:val="20"/>
              </w:rPr>
              <w:t>International participants arrive in country</w:t>
            </w:r>
          </w:p>
        </w:tc>
        <w:tc>
          <w:tcPr>
            <w:tcW w:w="0" w:type="auto"/>
            <w:tcBorders>
              <w:top w:val="nil"/>
              <w:left w:val="nil"/>
              <w:bottom w:val="single" w:sz="4" w:space="0" w:color="auto"/>
              <w:right w:val="single" w:sz="4" w:space="0" w:color="auto"/>
            </w:tcBorders>
            <w:shd w:val="clear" w:color="auto" w:fill="auto"/>
            <w:vAlign w:val="center"/>
            <w:hideMark/>
          </w:tcPr>
          <w:p w14:paraId="131C0F0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6798BF6"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FB1EFA"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E0490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5E0362"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73B493C6"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96169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5ED0B2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D1937D"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013DE5B"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46088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6AC1D0B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039C7A8B" w14:textId="77777777" w:rsidTr="003B6B58">
        <w:trPr>
          <w:trHeight w:val="31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E7352B8" w14:textId="77777777" w:rsidR="003B6B58" w:rsidRPr="00BD5921" w:rsidRDefault="003B6B58" w:rsidP="003B6B58">
            <w:pPr>
              <w:spacing w:after="0" w:line="240" w:lineRule="auto"/>
              <w:jc w:val="both"/>
              <w:rPr>
                <w:rFonts w:ascii="Arial" w:eastAsia="Times New Roman" w:hAnsi="Arial" w:cs="Arial"/>
                <w:color w:val="000000"/>
                <w:sz w:val="20"/>
                <w:szCs w:val="20"/>
              </w:rPr>
            </w:pPr>
            <w:r w:rsidRPr="00BD5921">
              <w:rPr>
                <w:rFonts w:ascii="Arial" w:eastAsia="Times New Roman" w:hAnsi="Arial" w:cs="Arial"/>
                <w:color w:val="000000"/>
                <w:sz w:val="20"/>
                <w:szCs w:val="20"/>
              </w:rPr>
              <w:t>Classroom-based field preparation</w:t>
            </w:r>
          </w:p>
        </w:tc>
        <w:tc>
          <w:tcPr>
            <w:tcW w:w="0" w:type="auto"/>
            <w:tcBorders>
              <w:top w:val="nil"/>
              <w:left w:val="nil"/>
              <w:bottom w:val="single" w:sz="4" w:space="0" w:color="auto"/>
              <w:right w:val="single" w:sz="4" w:space="0" w:color="auto"/>
            </w:tcBorders>
            <w:shd w:val="clear" w:color="auto" w:fill="auto"/>
            <w:vAlign w:val="center"/>
            <w:hideMark/>
          </w:tcPr>
          <w:p w14:paraId="6939349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A32CD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FD1A56"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0E83F5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D2CE3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A3EC7A2"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557D967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E028D4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F2B72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69559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806714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4A358E2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76C31316" w14:textId="77777777" w:rsidTr="003B6B58">
        <w:trPr>
          <w:trHeight w:val="31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15D554" w14:textId="77777777" w:rsidR="003B6B58" w:rsidRPr="00BD5921" w:rsidRDefault="003B6B58" w:rsidP="003B6B58">
            <w:pPr>
              <w:spacing w:after="0" w:line="240" w:lineRule="auto"/>
              <w:jc w:val="both"/>
              <w:rPr>
                <w:rFonts w:ascii="Arial" w:eastAsia="Times New Roman" w:hAnsi="Arial" w:cs="Arial"/>
                <w:color w:val="000000"/>
                <w:sz w:val="20"/>
                <w:szCs w:val="20"/>
              </w:rPr>
            </w:pPr>
            <w:r w:rsidRPr="00BD5921">
              <w:rPr>
                <w:rFonts w:ascii="Arial" w:eastAsia="Times New Roman" w:hAnsi="Arial" w:cs="Arial"/>
                <w:color w:val="000000"/>
                <w:sz w:val="20"/>
                <w:szCs w:val="20"/>
              </w:rPr>
              <w:t>Data collection</w:t>
            </w:r>
          </w:p>
        </w:tc>
        <w:tc>
          <w:tcPr>
            <w:tcW w:w="0" w:type="auto"/>
            <w:tcBorders>
              <w:top w:val="nil"/>
              <w:left w:val="nil"/>
              <w:bottom w:val="single" w:sz="4" w:space="0" w:color="auto"/>
              <w:right w:val="single" w:sz="4" w:space="0" w:color="auto"/>
            </w:tcBorders>
            <w:shd w:val="clear" w:color="000000" w:fill="FFFFFF"/>
            <w:vAlign w:val="center"/>
            <w:hideMark/>
          </w:tcPr>
          <w:p w14:paraId="51A5BF2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EA2E12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A498E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A8A491B"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236854"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6617F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52B3049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38C44A8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6D15C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E97E96"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AA0DAB"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6ADB366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35CFAD7D" w14:textId="77777777" w:rsidTr="003B6B58">
        <w:trPr>
          <w:trHeight w:val="48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C034FE" w14:textId="77777777" w:rsidR="003B6B58" w:rsidRPr="00BD5921" w:rsidRDefault="003B6B58" w:rsidP="003B6B58">
            <w:pPr>
              <w:spacing w:after="0" w:line="240" w:lineRule="auto"/>
              <w:jc w:val="both"/>
              <w:rPr>
                <w:rFonts w:ascii="Arial" w:eastAsia="Times New Roman" w:hAnsi="Arial" w:cs="Arial"/>
                <w:color w:val="000000"/>
                <w:sz w:val="20"/>
                <w:szCs w:val="20"/>
              </w:rPr>
            </w:pPr>
            <w:r w:rsidRPr="00BD5921">
              <w:rPr>
                <w:rFonts w:ascii="Arial" w:eastAsia="Times New Roman" w:hAnsi="Arial" w:cs="Arial"/>
                <w:color w:val="000000"/>
                <w:sz w:val="20"/>
                <w:szCs w:val="20"/>
              </w:rPr>
              <w:t>In-classroom analysis and preparation of reports</w:t>
            </w:r>
          </w:p>
        </w:tc>
        <w:tc>
          <w:tcPr>
            <w:tcW w:w="0" w:type="auto"/>
            <w:tcBorders>
              <w:top w:val="nil"/>
              <w:left w:val="nil"/>
              <w:bottom w:val="single" w:sz="4" w:space="0" w:color="auto"/>
              <w:right w:val="single" w:sz="4" w:space="0" w:color="auto"/>
            </w:tcBorders>
            <w:shd w:val="clear" w:color="000000" w:fill="FFFFFF"/>
            <w:vAlign w:val="center"/>
            <w:hideMark/>
          </w:tcPr>
          <w:p w14:paraId="4CBDD3C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737661"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913A5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777B99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172F6B"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F82EEB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0DC4D2"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4445EF1"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3DFB154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46CE4F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98C83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404518A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131535C9" w14:textId="77777777" w:rsidTr="003B6B58">
        <w:trPr>
          <w:trHeight w:val="315"/>
          <w:jc w:val="center"/>
        </w:trPr>
        <w:tc>
          <w:tcPr>
            <w:tcW w:w="0" w:type="auto"/>
            <w:tcBorders>
              <w:top w:val="nil"/>
              <w:left w:val="single" w:sz="8" w:space="0" w:color="auto"/>
              <w:bottom w:val="single" w:sz="4" w:space="0" w:color="auto"/>
              <w:right w:val="single" w:sz="4" w:space="0" w:color="auto"/>
            </w:tcBorders>
            <w:shd w:val="clear" w:color="auto" w:fill="auto"/>
            <w:hideMark/>
          </w:tcPr>
          <w:p w14:paraId="7B3F60AF" w14:textId="77777777" w:rsidR="003B6B58" w:rsidRPr="00BD5921" w:rsidRDefault="003B6B58" w:rsidP="003B6B58">
            <w:pPr>
              <w:spacing w:after="0" w:line="240" w:lineRule="auto"/>
              <w:rPr>
                <w:rFonts w:ascii="Arial" w:eastAsia="Times New Roman" w:hAnsi="Arial" w:cs="Arial"/>
                <w:color w:val="000000"/>
                <w:sz w:val="20"/>
                <w:szCs w:val="20"/>
              </w:rPr>
            </w:pPr>
            <w:r w:rsidRPr="00BD5921">
              <w:rPr>
                <w:rFonts w:ascii="Arial" w:eastAsia="Times New Roman" w:hAnsi="Arial" w:cs="Arial"/>
                <w:color w:val="000000"/>
                <w:sz w:val="20"/>
                <w:szCs w:val="20"/>
              </w:rPr>
              <w:t>Communication of results (internal and external)</w:t>
            </w:r>
          </w:p>
        </w:tc>
        <w:tc>
          <w:tcPr>
            <w:tcW w:w="0" w:type="auto"/>
            <w:tcBorders>
              <w:top w:val="nil"/>
              <w:left w:val="nil"/>
              <w:bottom w:val="single" w:sz="4" w:space="0" w:color="auto"/>
              <w:right w:val="single" w:sz="4" w:space="0" w:color="auto"/>
            </w:tcBorders>
            <w:shd w:val="clear" w:color="000000" w:fill="FFFFFF"/>
            <w:vAlign w:val="center"/>
            <w:hideMark/>
          </w:tcPr>
          <w:p w14:paraId="496D1654"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8FE7EF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65A8E0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07350C"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E8B086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CDC810"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80B83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8283534"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000000" w:fill="00B050"/>
            <w:vAlign w:val="center"/>
            <w:hideMark/>
          </w:tcPr>
          <w:p w14:paraId="298DE535"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39EE983"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711677"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07779ED6"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r w:rsidR="003B6B58" w:rsidRPr="00BD5921" w14:paraId="404D5698" w14:textId="77777777" w:rsidTr="003B6B58">
        <w:trPr>
          <w:trHeight w:val="330"/>
          <w:jc w:val="center"/>
        </w:trPr>
        <w:tc>
          <w:tcPr>
            <w:tcW w:w="0" w:type="auto"/>
            <w:tcBorders>
              <w:top w:val="nil"/>
              <w:left w:val="single" w:sz="8" w:space="0" w:color="auto"/>
              <w:bottom w:val="single" w:sz="8" w:space="0" w:color="auto"/>
              <w:right w:val="single" w:sz="4" w:space="0" w:color="auto"/>
            </w:tcBorders>
            <w:shd w:val="clear" w:color="auto" w:fill="auto"/>
            <w:hideMark/>
          </w:tcPr>
          <w:p w14:paraId="2FBD22C8" w14:textId="77777777" w:rsidR="003B6B58" w:rsidRPr="00BD5921" w:rsidRDefault="003B6B58" w:rsidP="003B6B58">
            <w:pPr>
              <w:spacing w:after="0" w:line="240" w:lineRule="auto"/>
              <w:rPr>
                <w:rFonts w:ascii="Arial" w:eastAsia="Times New Roman" w:hAnsi="Arial" w:cs="Arial"/>
                <w:color w:val="000000"/>
                <w:sz w:val="20"/>
                <w:szCs w:val="20"/>
              </w:rPr>
            </w:pPr>
            <w:r w:rsidRPr="00BD5921">
              <w:rPr>
                <w:rFonts w:ascii="Arial" w:eastAsia="Times New Roman" w:hAnsi="Arial" w:cs="Arial"/>
                <w:color w:val="000000"/>
                <w:sz w:val="20"/>
                <w:szCs w:val="20"/>
              </w:rPr>
              <w:t>Report finalized</w:t>
            </w:r>
          </w:p>
        </w:tc>
        <w:tc>
          <w:tcPr>
            <w:tcW w:w="0" w:type="auto"/>
            <w:tcBorders>
              <w:top w:val="nil"/>
              <w:left w:val="nil"/>
              <w:bottom w:val="single" w:sz="8" w:space="0" w:color="auto"/>
              <w:right w:val="single" w:sz="4" w:space="0" w:color="auto"/>
            </w:tcBorders>
            <w:shd w:val="clear" w:color="000000" w:fill="FFFFFF"/>
            <w:vAlign w:val="center"/>
            <w:hideMark/>
          </w:tcPr>
          <w:p w14:paraId="05EC266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4F8B004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2296BE72"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0C14F1A9"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1A87967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5EA53F28"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0474C424"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0E954E0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10E032AD"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000000" w:fill="00B050"/>
            <w:vAlign w:val="center"/>
            <w:hideMark/>
          </w:tcPr>
          <w:p w14:paraId="0404C42F"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4" w:space="0" w:color="auto"/>
            </w:tcBorders>
            <w:shd w:val="clear" w:color="000000" w:fill="00B050"/>
            <w:vAlign w:val="center"/>
            <w:hideMark/>
          </w:tcPr>
          <w:p w14:paraId="45E6EE6E"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4755C402" w14:textId="77777777" w:rsidR="003B6B58" w:rsidRPr="00BD5921" w:rsidRDefault="003B6B58" w:rsidP="003B6B58">
            <w:pPr>
              <w:spacing w:after="0" w:line="240" w:lineRule="auto"/>
              <w:jc w:val="both"/>
              <w:rPr>
                <w:rFonts w:ascii="Arial" w:eastAsia="Times New Roman" w:hAnsi="Arial" w:cs="Arial"/>
                <w:b/>
                <w:bCs/>
                <w:color w:val="000000"/>
                <w:sz w:val="20"/>
                <w:szCs w:val="20"/>
              </w:rPr>
            </w:pPr>
            <w:r w:rsidRPr="00BD5921">
              <w:rPr>
                <w:rFonts w:ascii="Arial" w:eastAsia="Times New Roman" w:hAnsi="Arial" w:cs="Arial"/>
                <w:b/>
                <w:bCs/>
                <w:color w:val="000000"/>
                <w:sz w:val="20"/>
                <w:szCs w:val="20"/>
              </w:rPr>
              <w:t> </w:t>
            </w:r>
          </w:p>
        </w:tc>
      </w:tr>
    </w:tbl>
    <w:p w14:paraId="040C6CDC" w14:textId="77777777" w:rsidR="00493824" w:rsidRPr="00BD5921" w:rsidRDefault="00493824" w:rsidP="00493824">
      <w:pPr>
        <w:jc w:val="both"/>
        <w:rPr>
          <w:rFonts w:ascii="Arial" w:hAnsi="Arial" w:cs="Arial"/>
          <w:sz w:val="20"/>
          <w:szCs w:val="20"/>
        </w:rPr>
      </w:pPr>
    </w:p>
    <w:p w14:paraId="081EF1E7" w14:textId="4DDF373D" w:rsidR="002D3446" w:rsidRPr="00BD5921" w:rsidRDefault="002D3446" w:rsidP="00BD5921">
      <w:pPr>
        <w:spacing w:after="0"/>
        <w:jc w:val="both"/>
        <w:rPr>
          <w:rFonts w:ascii="Arial" w:hAnsi="Arial" w:cs="Arial"/>
          <w:b/>
          <w:sz w:val="20"/>
          <w:szCs w:val="20"/>
          <w:u w:val="single"/>
        </w:rPr>
      </w:pPr>
      <w:r w:rsidRPr="00BD5921">
        <w:rPr>
          <w:rFonts w:ascii="Arial" w:hAnsi="Arial" w:cs="Arial"/>
          <w:b/>
          <w:sz w:val="20"/>
          <w:szCs w:val="20"/>
          <w:u w:val="single"/>
        </w:rPr>
        <w:t xml:space="preserve">Financial </w:t>
      </w:r>
      <w:r w:rsidR="00830AC6" w:rsidRPr="00BD5921">
        <w:rPr>
          <w:rFonts w:ascii="Arial" w:hAnsi="Arial" w:cs="Arial"/>
          <w:b/>
          <w:sz w:val="20"/>
          <w:szCs w:val="20"/>
          <w:u w:val="single"/>
        </w:rPr>
        <w:t>costs</w:t>
      </w:r>
      <w:r w:rsidRPr="00BD5921">
        <w:rPr>
          <w:rFonts w:ascii="Arial" w:hAnsi="Arial" w:cs="Arial"/>
          <w:b/>
          <w:sz w:val="20"/>
          <w:szCs w:val="20"/>
          <w:u w:val="single"/>
        </w:rPr>
        <w:t xml:space="preserve">: </w:t>
      </w:r>
    </w:p>
    <w:p w14:paraId="074E6898" w14:textId="69EB9301" w:rsidR="002D3446" w:rsidRPr="00BD5921" w:rsidRDefault="003B6B58" w:rsidP="00BD5921">
      <w:pPr>
        <w:spacing w:after="0"/>
        <w:jc w:val="both"/>
        <w:rPr>
          <w:rFonts w:ascii="Arial" w:hAnsi="Arial" w:cs="Arial"/>
          <w:sz w:val="20"/>
          <w:szCs w:val="20"/>
        </w:rPr>
      </w:pPr>
      <w:r w:rsidRPr="00BD5921">
        <w:rPr>
          <w:rFonts w:ascii="Arial" w:hAnsi="Arial" w:cs="Arial"/>
          <w:sz w:val="20"/>
          <w:szCs w:val="20"/>
        </w:rPr>
        <w:t>Mentees who are normally based outside of Pakistan and/or their employers will be responsible for covering the cost of their travel to and from Islamabad and for their per diem while in the country. The IRC will be responsible for the cost of Mentees’ accommodation as well as their travel within Pakistan and application fees for travel visas. If needed, the IRC’s Pakistan office can provide a letter of invitation to visa a</w:t>
      </w:r>
      <w:r w:rsidR="00BD5921" w:rsidRPr="00BD5921">
        <w:rPr>
          <w:rFonts w:ascii="Arial" w:hAnsi="Arial" w:cs="Arial"/>
          <w:sz w:val="20"/>
          <w:szCs w:val="20"/>
        </w:rPr>
        <w:t xml:space="preserve">pplicants; however, each Mentee and/or </w:t>
      </w:r>
      <w:r w:rsidRPr="00BD5921">
        <w:rPr>
          <w:rFonts w:ascii="Arial" w:hAnsi="Arial" w:cs="Arial"/>
          <w:sz w:val="20"/>
          <w:szCs w:val="20"/>
        </w:rPr>
        <w:t xml:space="preserve">his/her employer will be responsible for leading the visa application process. </w:t>
      </w:r>
    </w:p>
    <w:p w14:paraId="5D4C5B31" w14:textId="756C595C" w:rsidR="00BD5921" w:rsidRPr="00BD5921" w:rsidRDefault="00830AC6" w:rsidP="00493824">
      <w:pPr>
        <w:jc w:val="both"/>
        <w:rPr>
          <w:rFonts w:ascii="Arial" w:hAnsi="Arial" w:cs="Arial"/>
          <w:sz w:val="20"/>
          <w:szCs w:val="20"/>
        </w:rPr>
      </w:pPr>
      <w:r w:rsidRPr="00BD5921">
        <w:rPr>
          <w:rFonts w:ascii="Arial" w:hAnsi="Arial" w:cs="Arial"/>
          <w:sz w:val="20"/>
          <w:szCs w:val="20"/>
        </w:rPr>
        <w:t xml:space="preserve">Mentees coming from within Pakistan and/or their employers will be asked to cover their travel costs to and from Islamabad and/or the assessment location, depending on where they are normally based, as well as their own per diem. If the Mentee’s employer cannot provide his/her accommodation in-kind during the assessment, the IRC will take responsibility for ensuring accommodation. </w:t>
      </w:r>
    </w:p>
    <w:p w14:paraId="75F4E479" w14:textId="6C77FE11" w:rsidR="00BD5921" w:rsidRPr="00BD5921" w:rsidRDefault="00BD5921" w:rsidP="00BD5921">
      <w:pPr>
        <w:spacing w:after="0"/>
        <w:rPr>
          <w:rFonts w:ascii="Arial" w:hAnsi="Arial" w:cs="Arial"/>
          <w:b/>
          <w:bCs/>
          <w:sz w:val="20"/>
          <w:szCs w:val="20"/>
          <w:u w:val="single"/>
        </w:rPr>
      </w:pPr>
      <w:r w:rsidRPr="00BD5921">
        <w:rPr>
          <w:rFonts w:ascii="Arial" w:hAnsi="Arial" w:cs="Arial"/>
          <w:sz w:val="20"/>
          <w:szCs w:val="20"/>
        </w:rPr>
        <w:t>Please send expressions of interest to Muhammad Attiq, Senior Livelihoods Coordinator, IRC, Pakistan (</w:t>
      </w:r>
      <w:hyperlink r:id="rId9" w:history="1">
        <w:r w:rsidRPr="00BD5921">
          <w:rPr>
            <w:rStyle w:val="Hyperlink"/>
            <w:rFonts w:ascii="Arial" w:hAnsi="Arial" w:cs="Arial"/>
            <w:sz w:val="20"/>
            <w:szCs w:val="20"/>
          </w:rPr>
          <w:t>Muhammad.Attiq@rescue.org</w:t>
        </w:r>
      </w:hyperlink>
      <w:r w:rsidRPr="00BD5921">
        <w:rPr>
          <w:rFonts w:ascii="Arial" w:hAnsi="Arial" w:cs="Arial"/>
          <w:sz w:val="20"/>
          <w:szCs w:val="20"/>
        </w:rPr>
        <w:t>)</w:t>
      </w:r>
    </w:p>
    <w:p w14:paraId="55534117" w14:textId="77777777" w:rsidR="00BD5921" w:rsidRPr="00BD5921" w:rsidRDefault="00BD5921" w:rsidP="00493824">
      <w:pPr>
        <w:jc w:val="both"/>
        <w:rPr>
          <w:rFonts w:ascii="Arial" w:hAnsi="Arial" w:cs="Arial"/>
          <w:sz w:val="20"/>
          <w:szCs w:val="20"/>
        </w:rPr>
      </w:pPr>
    </w:p>
    <w:p w14:paraId="2FEE776A" w14:textId="77777777" w:rsidR="00830AC6" w:rsidRPr="00BD5921" w:rsidRDefault="00830AC6" w:rsidP="00493824">
      <w:pPr>
        <w:jc w:val="both"/>
        <w:rPr>
          <w:rFonts w:ascii="Arial" w:hAnsi="Arial" w:cs="Arial"/>
          <w:sz w:val="20"/>
          <w:szCs w:val="20"/>
        </w:rPr>
      </w:pPr>
    </w:p>
    <w:p w14:paraId="5595D454" w14:textId="14AC3735" w:rsidR="00E80419" w:rsidRPr="00BD5921" w:rsidRDefault="00E80419" w:rsidP="00503184">
      <w:pPr>
        <w:rPr>
          <w:rFonts w:ascii="Arial" w:hAnsi="Arial" w:cs="Arial"/>
          <w:sz w:val="20"/>
          <w:szCs w:val="20"/>
        </w:rPr>
      </w:pPr>
    </w:p>
    <w:p w14:paraId="48929D8A" w14:textId="77777777" w:rsidR="00503184" w:rsidRPr="00BD5921" w:rsidRDefault="00503184" w:rsidP="00503184">
      <w:pPr>
        <w:rPr>
          <w:rFonts w:ascii="Arial" w:hAnsi="Arial" w:cs="Arial"/>
          <w:sz w:val="20"/>
          <w:szCs w:val="20"/>
        </w:rPr>
      </w:pPr>
    </w:p>
    <w:p w14:paraId="3BB28330" w14:textId="77777777" w:rsidR="00503184" w:rsidRPr="00BD5921" w:rsidRDefault="00503184" w:rsidP="00503184">
      <w:pPr>
        <w:rPr>
          <w:rFonts w:ascii="Arial" w:hAnsi="Arial" w:cs="Arial"/>
          <w:sz w:val="20"/>
          <w:szCs w:val="20"/>
        </w:rPr>
      </w:pPr>
    </w:p>
    <w:sectPr w:rsidR="00503184" w:rsidRPr="00BD5921" w:rsidSect="00DD4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A3F77" w14:textId="77777777" w:rsidR="00A6354F" w:rsidRDefault="00A6354F" w:rsidP="007A1F6D">
      <w:pPr>
        <w:spacing w:after="0" w:line="240" w:lineRule="auto"/>
      </w:pPr>
      <w:r>
        <w:separator/>
      </w:r>
    </w:p>
  </w:endnote>
  <w:endnote w:type="continuationSeparator" w:id="0">
    <w:p w14:paraId="7C2867B3" w14:textId="77777777" w:rsidR="00A6354F" w:rsidRDefault="00A6354F" w:rsidP="007A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 Gothic LT Com">
    <w:altName w:val="Century Gothic"/>
    <w:charset w:val="00"/>
    <w:family w:val="swiss"/>
    <w:pitch w:val="variable"/>
    <w:sig w:usb0="00000001" w:usb1="5000204A"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509D" w14:textId="77777777" w:rsidR="00A6354F" w:rsidRDefault="00A6354F" w:rsidP="007A1F6D">
      <w:pPr>
        <w:spacing w:after="0" w:line="240" w:lineRule="auto"/>
      </w:pPr>
      <w:r>
        <w:separator/>
      </w:r>
    </w:p>
  </w:footnote>
  <w:footnote w:type="continuationSeparator" w:id="0">
    <w:p w14:paraId="3FB6E05A" w14:textId="77777777" w:rsidR="00A6354F" w:rsidRDefault="00A6354F" w:rsidP="007A1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84"/>
    <w:multiLevelType w:val="hybridMultilevel"/>
    <w:tmpl w:val="DA2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FB574F"/>
    <w:multiLevelType w:val="hybridMultilevel"/>
    <w:tmpl w:val="7B10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0A5B"/>
    <w:multiLevelType w:val="hybridMultilevel"/>
    <w:tmpl w:val="FA84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32EE7"/>
    <w:multiLevelType w:val="hybridMultilevel"/>
    <w:tmpl w:val="2A3E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942D3"/>
    <w:multiLevelType w:val="hybridMultilevel"/>
    <w:tmpl w:val="AD1C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674D3"/>
    <w:multiLevelType w:val="hybridMultilevel"/>
    <w:tmpl w:val="3CACFC8A"/>
    <w:lvl w:ilvl="0" w:tplc="6508487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4170B"/>
    <w:multiLevelType w:val="hybridMultilevel"/>
    <w:tmpl w:val="7938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C6083"/>
    <w:multiLevelType w:val="hybridMultilevel"/>
    <w:tmpl w:val="364EB1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FA063B2"/>
    <w:multiLevelType w:val="hybridMultilevel"/>
    <w:tmpl w:val="DE02B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644E1B"/>
    <w:multiLevelType w:val="hybridMultilevel"/>
    <w:tmpl w:val="473E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61229"/>
    <w:multiLevelType w:val="hybridMultilevel"/>
    <w:tmpl w:val="7CD0BD00"/>
    <w:lvl w:ilvl="0" w:tplc="ADBEC98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21B67"/>
    <w:multiLevelType w:val="hybridMultilevel"/>
    <w:tmpl w:val="D0F2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40CB7"/>
    <w:multiLevelType w:val="hybridMultilevel"/>
    <w:tmpl w:val="028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B44C5"/>
    <w:multiLevelType w:val="hybridMultilevel"/>
    <w:tmpl w:val="FD3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108C6"/>
    <w:multiLevelType w:val="hybridMultilevel"/>
    <w:tmpl w:val="9D2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E4616"/>
    <w:multiLevelType w:val="hybridMultilevel"/>
    <w:tmpl w:val="143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B65C8"/>
    <w:multiLevelType w:val="hybridMultilevel"/>
    <w:tmpl w:val="E344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5283F"/>
    <w:multiLevelType w:val="hybridMultilevel"/>
    <w:tmpl w:val="538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A77DC"/>
    <w:multiLevelType w:val="hybridMultilevel"/>
    <w:tmpl w:val="30242D70"/>
    <w:lvl w:ilvl="0" w:tplc="01509D0C">
      <w:start w:val="1"/>
      <w:numFmt w:val="bullet"/>
      <w:lvlText w:val="–"/>
      <w:lvlJc w:val="left"/>
      <w:pPr>
        <w:tabs>
          <w:tab w:val="num" w:pos="757"/>
        </w:tabs>
        <w:ind w:left="757" w:hanging="397"/>
      </w:pPr>
      <w:rPr>
        <w:rFonts w:ascii="Trade Gothic LT Com" w:hAnsi="Trade Gothic LT Com" w:cs="Angsana New" w:hint="default"/>
        <w:b/>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26B4E96"/>
    <w:multiLevelType w:val="hybridMultilevel"/>
    <w:tmpl w:val="7396C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335A74"/>
    <w:multiLevelType w:val="hybridMultilevel"/>
    <w:tmpl w:val="97AC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5"/>
  </w:num>
  <w:num w:numId="4">
    <w:abstractNumId w:val="6"/>
  </w:num>
  <w:num w:numId="5">
    <w:abstractNumId w:val="0"/>
  </w:num>
  <w:num w:numId="6">
    <w:abstractNumId w:val="4"/>
  </w:num>
  <w:num w:numId="7">
    <w:abstractNumId w:val="20"/>
  </w:num>
  <w:num w:numId="8">
    <w:abstractNumId w:val="8"/>
  </w:num>
  <w:num w:numId="9">
    <w:abstractNumId w:val="19"/>
  </w:num>
  <w:num w:numId="10">
    <w:abstractNumId w:val="3"/>
  </w:num>
  <w:num w:numId="11">
    <w:abstractNumId w:val="12"/>
  </w:num>
  <w:num w:numId="12">
    <w:abstractNumId w:val="14"/>
  </w:num>
  <w:num w:numId="13">
    <w:abstractNumId w:val="10"/>
  </w:num>
  <w:num w:numId="14">
    <w:abstractNumId w:val="13"/>
  </w:num>
  <w:num w:numId="15">
    <w:abstractNumId w:val="2"/>
  </w:num>
  <w:num w:numId="16">
    <w:abstractNumId w:val="1"/>
  </w:num>
  <w:num w:numId="17">
    <w:abstractNumId w:val="15"/>
  </w:num>
  <w:num w:numId="18">
    <w:abstractNumId w:val="17"/>
  </w:num>
  <w:num w:numId="19">
    <w:abstractNumId w:val="1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13"/>
    <w:rsid w:val="00032FC0"/>
    <w:rsid w:val="0005542E"/>
    <w:rsid w:val="000C2D2A"/>
    <w:rsid w:val="00145AF6"/>
    <w:rsid w:val="0019585D"/>
    <w:rsid w:val="001C3640"/>
    <w:rsid w:val="00205D83"/>
    <w:rsid w:val="002201BC"/>
    <w:rsid w:val="00226A83"/>
    <w:rsid w:val="002702E6"/>
    <w:rsid w:val="00277992"/>
    <w:rsid w:val="002B792C"/>
    <w:rsid w:val="002D3446"/>
    <w:rsid w:val="00307B3F"/>
    <w:rsid w:val="00354FAA"/>
    <w:rsid w:val="00361384"/>
    <w:rsid w:val="003B6B58"/>
    <w:rsid w:val="003C2DB8"/>
    <w:rsid w:val="003E4BFC"/>
    <w:rsid w:val="00424E69"/>
    <w:rsid w:val="00480EB1"/>
    <w:rsid w:val="00493824"/>
    <w:rsid w:val="004C0D43"/>
    <w:rsid w:val="00503184"/>
    <w:rsid w:val="00503A3F"/>
    <w:rsid w:val="005949BC"/>
    <w:rsid w:val="005B0064"/>
    <w:rsid w:val="0060676A"/>
    <w:rsid w:val="006B671D"/>
    <w:rsid w:val="006F33AD"/>
    <w:rsid w:val="00704F5A"/>
    <w:rsid w:val="00720109"/>
    <w:rsid w:val="00756F85"/>
    <w:rsid w:val="007830E7"/>
    <w:rsid w:val="007A1F6D"/>
    <w:rsid w:val="00807F13"/>
    <w:rsid w:val="00813C96"/>
    <w:rsid w:val="00830AC6"/>
    <w:rsid w:val="0084630B"/>
    <w:rsid w:val="00876672"/>
    <w:rsid w:val="008A66FB"/>
    <w:rsid w:val="008B2858"/>
    <w:rsid w:val="00901163"/>
    <w:rsid w:val="00912565"/>
    <w:rsid w:val="00913870"/>
    <w:rsid w:val="00981519"/>
    <w:rsid w:val="009A4BCB"/>
    <w:rsid w:val="009A68C2"/>
    <w:rsid w:val="009B134D"/>
    <w:rsid w:val="00A346C3"/>
    <w:rsid w:val="00A6354F"/>
    <w:rsid w:val="00A63A29"/>
    <w:rsid w:val="00AE44A5"/>
    <w:rsid w:val="00B1547E"/>
    <w:rsid w:val="00B8332D"/>
    <w:rsid w:val="00BB2472"/>
    <w:rsid w:val="00BD5921"/>
    <w:rsid w:val="00BF44A3"/>
    <w:rsid w:val="00C00687"/>
    <w:rsid w:val="00C34075"/>
    <w:rsid w:val="00C420FD"/>
    <w:rsid w:val="00C447A4"/>
    <w:rsid w:val="00C47383"/>
    <w:rsid w:val="00C57882"/>
    <w:rsid w:val="00C77533"/>
    <w:rsid w:val="00C84D59"/>
    <w:rsid w:val="00C97B55"/>
    <w:rsid w:val="00CC0957"/>
    <w:rsid w:val="00CF7113"/>
    <w:rsid w:val="00D118E1"/>
    <w:rsid w:val="00D563FA"/>
    <w:rsid w:val="00D7172A"/>
    <w:rsid w:val="00D91E50"/>
    <w:rsid w:val="00DD20B2"/>
    <w:rsid w:val="00DD4CBE"/>
    <w:rsid w:val="00DF295D"/>
    <w:rsid w:val="00E017BB"/>
    <w:rsid w:val="00E27706"/>
    <w:rsid w:val="00E420CD"/>
    <w:rsid w:val="00E80419"/>
    <w:rsid w:val="00EE3906"/>
    <w:rsid w:val="00EF4FBA"/>
    <w:rsid w:val="00F479DB"/>
    <w:rsid w:val="00F82984"/>
    <w:rsid w:val="00FC30B4"/>
    <w:rsid w:val="00FF13B6"/>
    <w:rsid w:val="00FF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685D"/>
  <w15:docId w15:val="{6EE31C57-4380-4DC2-B598-6BAC6D55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13"/>
    <w:pPr>
      <w:ind w:left="720"/>
      <w:contextualSpacing/>
    </w:pPr>
  </w:style>
  <w:style w:type="table" w:styleId="TableGrid">
    <w:name w:val="Table Grid"/>
    <w:basedOn w:val="TableNormal"/>
    <w:rsid w:val="00CF7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02E6"/>
    <w:rPr>
      <w:sz w:val="16"/>
      <w:szCs w:val="16"/>
    </w:rPr>
  </w:style>
  <w:style w:type="paragraph" w:styleId="CommentText">
    <w:name w:val="annotation text"/>
    <w:basedOn w:val="Normal"/>
    <w:link w:val="CommentTextChar"/>
    <w:uiPriority w:val="99"/>
    <w:semiHidden/>
    <w:unhideWhenUsed/>
    <w:rsid w:val="002702E6"/>
    <w:pPr>
      <w:spacing w:line="240" w:lineRule="auto"/>
    </w:pPr>
    <w:rPr>
      <w:sz w:val="20"/>
      <w:szCs w:val="20"/>
    </w:rPr>
  </w:style>
  <w:style w:type="character" w:customStyle="1" w:styleId="CommentTextChar">
    <w:name w:val="Comment Text Char"/>
    <w:basedOn w:val="DefaultParagraphFont"/>
    <w:link w:val="CommentText"/>
    <w:uiPriority w:val="99"/>
    <w:semiHidden/>
    <w:rsid w:val="002702E6"/>
    <w:rPr>
      <w:sz w:val="20"/>
      <w:szCs w:val="20"/>
    </w:rPr>
  </w:style>
  <w:style w:type="paragraph" w:styleId="CommentSubject">
    <w:name w:val="annotation subject"/>
    <w:basedOn w:val="CommentText"/>
    <w:next w:val="CommentText"/>
    <w:link w:val="CommentSubjectChar"/>
    <w:uiPriority w:val="99"/>
    <w:semiHidden/>
    <w:unhideWhenUsed/>
    <w:rsid w:val="002702E6"/>
    <w:rPr>
      <w:b/>
      <w:bCs/>
    </w:rPr>
  </w:style>
  <w:style w:type="character" w:customStyle="1" w:styleId="CommentSubjectChar">
    <w:name w:val="Comment Subject Char"/>
    <w:basedOn w:val="CommentTextChar"/>
    <w:link w:val="CommentSubject"/>
    <w:uiPriority w:val="99"/>
    <w:semiHidden/>
    <w:rsid w:val="002702E6"/>
    <w:rPr>
      <w:b/>
      <w:bCs/>
      <w:sz w:val="20"/>
      <w:szCs w:val="20"/>
    </w:rPr>
  </w:style>
  <w:style w:type="paragraph" w:styleId="BalloonText">
    <w:name w:val="Balloon Text"/>
    <w:basedOn w:val="Normal"/>
    <w:link w:val="BalloonTextChar"/>
    <w:uiPriority w:val="99"/>
    <w:semiHidden/>
    <w:unhideWhenUsed/>
    <w:rsid w:val="0027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E6"/>
    <w:rPr>
      <w:rFonts w:ascii="Tahoma" w:hAnsi="Tahoma" w:cs="Tahoma"/>
      <w:sz w:val="16"/>
      <w:szCs w:val="16"/>
    </w:rPr>
  </w:style>
  <w:style w:type="character" w:styleId="Hyperlink">
    <w:name w:val="Hyperlink"/>
    <w:basedOn w:val="DefaultParagraphFont"/>
    <w:uiPriority w:val="99"/>
    <w:unhideWhenUsed/>
    <w:rsid w:val="00D91E50"/>
    <w:rPr>
      <w:color w:val="0000FF"/>
      <w:u w:val="single"/>
    </w:rPr>
  </w:style>
  <w:style w:type="character" w:customStyle="1" w:styleId="tx">
    <w:name w:val="tx"/>
    <w:basedOn w:val="DefaultParagraphFont"/>
    <w:rsid w:val="00C84D59"/>
  </w:style>
  <w:style w:type="character" w:customStyle="1" w:styleId="apple-converted-space">
    <w:name w:val="apple-converted-space"/>
    <w:basedOn w:val="DefaultParagraphFont"/>
    <w:rsid w:val="00C84D59"/>
  </w:style>
  <w:style w:type="paragraph" w:styleId="Header">
    <w:name w:val="header"/>
    <w:basedOn w:val="Normal"/>
    <w:link w:val="HeaderChar"/>
    <w:uiPriority w:val="99"/>
    <w:unhideWhenUsed/>
    <w:rsid w:val="007A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6D"/>
  </w:style>
  <w:style w:type="paragraph" w:styleId="Footer">
    <w:name w:val="footer"/>
    <w:basedOn w:val="Normal"/>
    <w:link w:val="FooterChar"/>
    <w:uiPriority w:val="99"/>
    <w:unhideWhenUsed/>
    <w:rsid w:val="007A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79981">
      <w:bodyDiv w:val="1"/>
      <w:marLeft w:val="0"/>
      <w:marRight w:val="0"/>
      <w:marTop w:val="0"/>
      <w:marBottom w:val="0"/>
      <w:divBdr>
        <w:top w:val="none" w:sz="0" w:space="0" w:color="auto"/>
        <w:left w:val="none" w:sz="0" w:space="0" w:color="auto"/>
        <w:bottom w:val="none" w:sz="0" w:space="0" w:color="auto"/>
        <w:right w:val="none" w:sz="0" w:space="0" w:color="auto"/>
      </w:divBdr>
    </w:div>
    <w:div w:id="679814841">
      <w:bodyDiv w:val="1"/>
      <w:marLeft w:val="0"/>
      <w:marRight w:val="0"/>
      <w:marTop w:val="0"/>
      <w:marBottom w:val="0"/>
      <w:divBdr>
        <w:top w:val="none" w:sz="0" w:space="0" w:color="auto"/>
        <w:left w:val="none" w:sz="0" w:space="0" w:color="auto"/>
        <w:bottom w:val="none" w:sz="0" w:space="0" w:color="auto"/>
        <w:right w:val="none" w:sz="0" w:space="0" w:color="auto"/>
      </w:divBdr>
    </w:div>
    <w:div w:id="691536135">
      <w:bodyDiv w:val="1"/>
      <w:marLeft w:val="0"/>
      <w:marRight w:val="0"/>
      <w:marTop w:val="0"/>
      <w:marBottom w:val="0"/>
      <w:divBdr>
        <w:top w:val="none" w:sz="0" w:space="0" w:color="auto"/>
        <w:left w:val="none" w:sz="0" w:space="0" w:color="auto"/>
        <w:bottom w:val="none" w:sz="0" w:space="0" w:color="auto"/>
        <w:right w:val="none" w:sz="0" w:space="0" w:color="auto"/>
      </w:divBdr>
    </w:div>
    <w:div w:id="898588621">
      <w:bodyDiv w:val="1"/>
      <w:marLeft w:val="0"/>
      <w:marRight w:val="0"/>
      <w:marTop w:val="0"/>
      <w:marBottom w:val="0"/>
      <w:divBdr>
        <w:top w:val="none" w:sz="0" w:space="0" w:color="auto"/>
        <w:left w:val="none" w:sz="0" w:space="0" w:color="auto"/>
        <w:bottom w:val="none" w:sz="0" w:space="0" w:color="auto"/>
        <w:right w:val="none" w:sz="0" w:space="0" w:color="auto"/>
      </w:divBdr>
    </w:div>
    <w:div w:id="903221551">
      <w:bodyDiv w:val="1"/>
      <w:marLeft w:val="0"/>
      <w:marRight w:val="0"/>
      <w:marTop w:val="0"/>
      <w:marBottom w:val="0"/>
      <w:divBdr>
        <w:top w:val="none" w:sz="0" w:space="0" w:color="auto"/>
        <w:left w:val="none" w:sz="0" w:space="0" w:color="auto"/>
        <w:bottom w:val="none" w:sz="0" w:space="0" w:color="auto"/>
        <w:right w:val="none" w:sz="0" w:space="0" w:color="auto"/>
      </w:divBdr>
    </w:div>
    <w:div w:id="938492615">
      <w:bodyDiv w:val="1"/>
      <w:marLeft w:val="0"/>
      <w:marRight w:val="0"/>
      <w:marTop w:val="0"/>
      <w:marBottom w:val="0"/>
      <w:divBdr>
        <w:top w:val="none" w:sz="0" w:space="0" w:color="auto"/>
        <w:left w:val="none" w:sz="0" w:space="0" w:color="auto"/>
        <w:bottom w:val="none" w:sz="0" w:space="0" w:color="auto"/>
        <w:right w:val="none" w:sz="0" w:space="0" w:color="auto"/>
      </w:divBdr>
    </w:div>
    <w:div w:id="1039352441">
      <w:bodyDiv w:val="1"/>
      <w:marLeft w:val="0"/>
      <w:marRight w:val="0"/>
      <w:marTop w:val="0"/>
      <w:marBottom w:val="0"/>
      <w:divBdr>
        <w:top w:val="none" w:sz="0" w:space="0" w:color="auto"/>
        <w:left w:val="none" w:sz="0" w:space="0" w:color="auto"/>
        <w:bottom w:val="none" w:sz="0" w:space="0" w:color="auto"/>
        <w:right w:val="none" w:sz="0" w:space="0" w:color="auto"/>
      </w:divBdr>
    </w:div>
    <w:div w:id="1408989665">
      <w:bodyDiv w:val="1"/>
      <w:marLeft w:val="0"/>
      <w:marRight w:val="0"/>
      <w:marTop w:val="0"/>
      <w:marBottom w:val="0"/>
      <w:divBdr>
        <w:top w:val="none" w:sz="0" w:space="0" w:color="auto"/>
        <w:left w:val="none" w:sz="0" w:space="0" w:color="auto"/>
        <w:bottom w:val="none" w:sz="0" w:space="0" w:color="auto"/>
        <w:right w:val="none" w:sz="0" w:space="0" w:color="auto"/>
      </w:divBdr>
    </w:div>
    <w:div w:id="2036887682">
      <w:bodyDiv w:val="1"/>
      <w:marLeft w:val="0"/>
      <w:marRight w:val="0"/>
      <w:marTop w:val="0"/>
      <w:marBottom w:val="0"/>
      <w:divBdr>
        <w:top w:val="none" w:sz="0" w:space="0" w:color="auto"/>
        <w:left w:val="none" w:sz="0" w:space="0" w:color="auto"/>
        <w:bottom w:val="none" w:sz="0" w:space="0" w:color="auto"/>
        <w:right w:val="none" w:sz="0" w:space="0" w:color="auto"/>
      </w:divBdr>
    </w:div>
    <w:div w:id="21229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ma-toolkit.org/practice/pre-crisis-market-mapping-and-analysis/" TargetMode="External"/><Relationship Id="rId3" Type="http://schemas.openxmlformats.org/officeDocument/2006/relationships/settings" Target="settings.xml"/><Relationship Id="rId7" Type="http://schemas.openxmlformats.org/officeDocument/2006/relationships/hyperlink" Target="mailto:Please%20send%20expressions%20of%20interest%20to%20Muhammad%20Muhammad.Attiq@resc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ease%20send%20expressions%20of%20interest%20to%20Muhammad%20Muhammad.Attiq@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Emily Sloane</cp:lastModifiedBy>
  <cp:revision>5</cp:revision>
  <cp:lastPrinted>2013-02-13T08:33:00Z</cp:lastPrinted>
  <dcterms:created xsi:type="dcterms:W3CDTF">2015-03-31T18:33:00Z</dcterms:created>
  <dcterms:modified xsi:type="dcterms:W3CDTF">2015-04-02T19:33:00Z</dcterms:modified>
</cp:coreProperties>
</file>